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29F" w:rsidRDefault="00EF4189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专业药房三方信息共享调研表</w:t>
      </w:r>
    </w:p>
    <w:p w:rsidR="00BB429F" w:rsidRDefault="00EF4189">
      <w:pPr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说明：</w:t>
      </w:r>
    </w:p>
    <w:p w:rsidR="00BB429F" w:rsidRDefault="00EF4189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为落实国务院关于坚持医疗、医保、医药联动，探索医疗机构处方信息、医保结算信息与药品零售消费信息互联互通、实时共享的要求，探索零售药店新的服务模式，进一步提高药店的服务能力与水平，促进医药资源的合理配置与使用，满足人民群众日益增长的医疗卫生健康需求，中国医药商业协会特对慢病、特病（DTP）等专业药房组织开展此项调查。</w:t>
      </w:r>
    </w:p>
    <w:p w:rsidR="00BB429F" w:rsidRDefault="00BB429F">
      <w:pPr>
        <w:rPr>
          <w:rFonts w:ascii="仿宋" w:eastAsia="仿宋" w:hAnsi="仿宋"/>
          <w:sz w:val="28"/>
          <w:szCs w:val="28"/>
        </w:rPr>
      </w:pPr>
    </w:p>
    <w:p w:rsidR="00BB429F" w:rsidRDefault="00EF4189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填表人：___________   联系电话：_________   填报日期：___年___月___日</w:t>
      </w:r>
    </w:p>
    <w:p w:rsidR="00BB429F" w:rsidRDefault="00BB429F">
      <w:pPr>
        <w:jc w:val="left"/>
        <w:rPr>
          <w:rFonts w:ascii="仿宋" w:eastAsia="仿宋" w:hAnsi="仿宋"/>
          <w:sz w:val="28"/>
          <w:szCs w:val="28"/>
        </w:rPr>
      </w:pPr>
    </w:p>
    <w:tbl>
      <w:tblPr>
        <w:tblStyle w:val="a8"/>
        <w:tblW w:w="10184" w:type="dxa"/>
        <w:jc w:val="center"/>
        <w:tblLayout w:type="fixed"/>
        <w:tblLook w:val="04A0" w:firstRow="1" w:lastRow="0" w:firstColumn="1" w:lastColumn="0" w:noHBand="0" w:noVBand="1"/>
      </w:tblPr>
      <w:tblGrid>
        <w:gridCol w:w="840"/>
        <w:gridCol w:w="968"/>
        <w:gridCol w:w="450"/>
        <w:gridCol w:w="3118"/>
        <w:gridCol w:w="1276"/>
        <w:gridCol w:w="1134"/>
        <w:gridCol w:w="1200"/>
        <w:gridCol w:w="1198"/>
      </w:tblGrid>
      <w:tr w:rsidR="00BB429F">
        <w:trPr>
          <w:trHeight w:val="450"/>
          <w:tblHeader/>
          <w:jc w:val="center"/>
        </w:trPr>
        <w:tc>
          <w:tcPr>
            <w:tcW w:w="840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9344" w:type="dxa"/>
            <w:gridSpan w:val="7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调研内容</w:t>
            </w: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7926" w:type="dxa"/>
            <w:gridSpan w:val="5"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统一社会信用代码（或组织机构代码）</w:t>
            </w:r>
          </w:p>
        </w:tc>
        <w:tc>
          <w:tcPr>
            <w:tcW w:w="7926" w:type="dxa"/>
            <w:gridSpan w:val="5"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1418" w:type="dxa"/>
            <w:gridSpan w:val="2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单位地址</w:t>
            </w:r>
          </w:p>
        </w:tc>
        <w:tc>
          <w:tcPr>
            <w:tcW w:w="7926" w:type="dxa"/>
            <w:gridSpan w:val="5"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药房类型</w:t>
            </w: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□慢病药房</w:t>
            </w:r>
          </w:p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□DTP药房</w:t>
            </w:r>
          </w:p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□慢病+DTP药房</w:t>
            </w:r>
          </w:p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□其他</w:t>
            </w:r>
          </w:p>
        </w:tc>
        <w:tc>
          <w:tcPr>
            <w:tcW w:w="3532" w:type="dxa"/>
            <w:gridSpan w:val="3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是否医保：  □是    □否</w:t>
            </w:r>
          </w:p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是否医保统筹：□是  □否</w:t>
            </w: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 w:val="restart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5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处方情况</w:t>
            </w: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</w:tc>
        <w:tc>
          <w:tcPr>
            <w:tcW w:w="1134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2015年</w:t>
            </w:r>
          </w:p>
        </w:tc>
        <w:tc>
          <w:tcPr>
            <w:tcW w:w="1200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2016年</w:t>
            </w:r>
          </w:p>
        </w:tc>
        <w:tc>
          <w:tcPr>
            <w:tcW w:w="1198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2017年</w:t>
            </w: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年销售总额/万元</w:t>
            </w:r>
          </w:p>
        </w:tc>
        <w:tc>
          <w:tcPr>
            <w:tcW w:w="1134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ind w:firstLineChars="200"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其中：医药统筹账户年销售额</w:t>
            </w:r>
          </w:p>
        </w:tc>
        <w:tc>
          <w:tcPr>
            <w:tcW w:w="1134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月处方数量（含电子处方）/张</w:t>
            </w:r>
          </w:p>
        </w:tc>
        <w:tc>
          <w:tcPr>
            <w:tcW w:w="1134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ind w:firstLineChars="200"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其中：医保统筹账户月处方数量</w:t>
            </w:r>
          </w:p>
        </w:tc>
        <w:tc>
          <w:tcPr>
            <w:tcW w:w="1134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平均单张处方金额/元</w:t>
            </w:r>
          </w:p>
        </w:tc>
        <w:tc>
          <w:tcPr>
            <w:tcW w:w="1134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ind w:firstLineChars="200"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其中：医保统筹账户平均单张处方金额</w:t>
            </w:r>
          </w:p>
        </w:tc>
        <w:tc>
          <w:tcPr>
            <w:tcW w:w="1134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药店总品种剂型数量/个</w:t>
            </w:r>
          </w:p>
        </w:tc>
        <w:tc>
          <w:tcPr>
            <w:tcW w:w="1134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ind w:firstLineChars="200"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其中：医保统筹账户品种剂型数量（请附明细）</w:t>
            </w:r>
          </w:p>
        </w:tc>
        <w:tc>
          <w:tcPr>
            <w:tcW w:w="1134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药店服务患者人次/</w:t>
            </w:r>
            <w:r w:rsidR="00214E1C">
              <w:rPr>
                <w:rFonts w:ascii="仿宋" w:eastAsia="仿宋" w:hAnsi="仿宋" w:hint="eastAsia"/>
                <w:sz w:val="28"/>
                <w:szCs w:val="28"/>
              </w:rPr>
              <w:t>月</w:t>
            </w:r>
          </w:p>
        </w:tc>
        <w:tc>
          <w:tcPr>
            <w:tcW w:w="1134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ind w:firstLineChars="200"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其中：医保统筹账户服务的患者人次</w:t>
            </w: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药店慢病（特病）用药种类/种</w:t>
            </w:r>
          </w:p>
        </w:tc>
        <w:tc>
          <w:tcPr>
            <w:tcW w:w="1134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其中：医保统筹账户慢病（特病）用药种类（请附病种数）</w:t>
            </w:r>
          </w:p>
        </w:tc>
        <w:tc>
          <w:tcPr>
            <w:tcW w:w="1134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color w:val="FF000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药店慢病（特病）数/种</w:t>
            </w:r>
          </w:p>
        </w:tc>
        <w:tc>
          <w:tcPr>
            <w:tcW w:w="1134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其中：医保统筹账户覆盖的慢病（特病）数量/种</w:t>
            </w:r>
          </w:p>
        </w:tc>
        <w:tc>
          <w:tcPr>
            <w:tcW w:w="1134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医保回款周期/天</w:t>
            </w:r>
          </w:p>
        </w:tc>
        <w:tc>
          <w:tcPr>
            <w:tcW w:w="1134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926" w:type="dxa"/>
            <w:gridSpan w:val="5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处方来源：</w:t>
            </w:r>
          </w:p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□第三方平台       □直接和医院对接       □互联网医院</w:t>
            </w:r>
          </w:p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□医保统筹系统      □医院药房</w:t>
            </w: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软件系统建设情况</w:t>
            </w:r>
          </w:p>
        </w:tc>
        <w:tc>
          <w:tcPr>
            <w:tcW w:w="7926" w:type="dxa"/>
            <w:gridSpan w:val="5"/>
            <w:vAlign w:val="center"/>
          </w:tcPr>
          <w:p w:rsidR="00BB429F" w:rsidRDefault="00EF4189">
            <w:pPr>
              <w:numPr>
                <w:ilvl w:val="0"/>
                <w:numId w:val="1"/>
              </w:num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开发商名称：</w:t>
            </w:r>
          </w:p>
          <w:p w:rsidR="00BB429F" w:rsidRDefault="00EF4189">
            <w:pPr>
              <w:numPr>
                <w:ilvl w:val="0"/>
                <w:numId w:val="1"/>
              </w:num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与医保系统对接方式:</w:t>
            </w:r>
          </w:p>
          <w:p w:rsidR="00BB429F" w:rsidRDefault="00EF4189">
            <w:pPr>
              <w:numPr>
                <w:ilvl w:val="0"/>
                <w:numId w:val="1"/>
              </w:num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与医院系统对接方式：</w:t>
            </w:r>
          </w:p>
        </w:tc>
      </w:tr>
      <w:tr w:rsidR="00BB429F">
        <w:trPr>
          <w:trHeight w:val="450"/>
          <w:jc w:val="center"/>
        </w:trPr>
        <w:tc>
          <w:tcPr>
            <w:tcW w:w="840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1418" w:type="dxa"/>
            <w:gridSpan w:val="2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物流配送</w:t>
            </w:r>
          </w:p>
        </w:tc>
        <w:tc>
          <w:tcPr>
            <w:tcW w:w="7926" w:type="dxa"/>
            <w:gridSpan w:val="5"/>
            <w:vAlign w:val="center"/>
          </w:tcPr>
          <w:p w:rsidR="00BB429F" w:rsidRDefault="00EF4189" w:rsidP="00365DF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□委托      □自</w:t>
            </w:r>
            <w:r w:rsidR="00365DF8" w:rsidRPr="00365DF8">
              <w:rPr>
                <w:rFonts w:ascii="仿宋" w:eastAsia="仿宋" w:hAnsi="仿宋" w:hint="eastAsia"/>
                <w:sz w:val="28"/>
                <w:szCs w:val="28"/>
              </w:rPr>
              <w:t>配</w:t>
            </w:r>
          </w:p>
        </w:tc>
      </w:tr>
      <w:tr w:rsidR="00BB429F" w:rsidTr="00365DF8">
        <w:trPr>
          <w:trHeight w:val="2409"/>
          <w:jc w:val="center"/>
        </w:trPr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本地区不同医疗机构医保结算比例</w:t>
            </w:r>
          </w:p>
        </w:tc>
        <w:tc>
          <w:tcPr>
            <w:tcW w:w="7926" w:type="dxa"/>
            <w:gridSpan w:val="5"/>
            <w:tcBorders>
              <w:bottom w:val="single" w:sz="4" w:space="0" w:color="auto"/>
            </w:tcBorders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三甲医院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%；二甲医院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%； 社区医院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%；零售药店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%</w:t>
            </w:r>
          </w:p>
        </w:tc>
      </w:tr>
      <w:tr w:rsidR="00BB429F">
        <w:trPr>
          <w:trHeight w:val="450"/>
          <w:jc w:val="center"/>
        </w:trPr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医保统筹开放日期</w:t>
            </w:r>
          </w:p>
        </w:tc>
        <w:tc>
          <w:tcPr>
            <w:tcW w:w="7926" w:type="dxa"/>
            <w:gridSpan w:val="5"/>
            <w:tcBorders>
              <w:bottom w:val="single" w:sz="4" w:space="0" w:color="auto"/>
            </w:tcBorders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_____年_____月_____日</w:t>
            </w:r>
          </w:p>
        </w:tc>
      </w:tr>
      <w:tr w:rsidR="00BB429F" w:rsidTr="00365DF8">
        <w:trPr>
          <w:trHeight w:val="479"/>
          <w:jc w:val="center"/>
        </w:trPr>
        <w:tc>
          <w:tcPr>
            <w:tcW w:w="840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4536" w:type="dxa"/>
            <w:gridSpan w:val="3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是否建立了药历档案</w:t>
            </w:r>
          </w:p>
        </w:tc>
        <w:tc>
          <w:tcPr>
            <w:tcW w:w="4808" w:type="dxa"/>
            <w:gridSpan w:val="4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□是    □否</w:t>
            </w:r>
          </w:p>
        </w:tc>
      </w:tr>
      <w:tr w:rsidR="00BB429F" w:rsidTr="00365DF8">
        <w:trPr>
          <w:trHeight w:val="559"/>
          <w:jc w:val="center"/>
        </w:trPr>
        <w:tc>
          <w:tcPr>
            <w:tcW w:w="840" w:type="dxa"/>
            <w:vMerge w:val="restart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11</w:t>
            </w:r>
          </w:p>
        </w:tc>
        <w:tc>
          <w:tcPr>
            <w:tcW w:w="968" w:type="dxa"/>
            <w:vMerge w:val="restart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执业药师情况</w:t>
            </w:r>
          </w:p>
        </w:tc>
        <w:tc>
          <w:tcPr>
            <w:tcW w:w="3568" w:type="dxa"/>
            <w:gridSpan w:val="2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执业药师总人数</w:t>
            </w:r>
          </w:p>
        </w:tc>
        <w:tc>
          <w:tcPr>
            <w:tcW w:w="4808" w:type="dxa"/>
            <w:gridSpan w:val="4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______人</w:t>
            </w:r>
          </w:p>
        </w:tc>
      </w:tr>
      <w:tr w:rsidR="00BB429F" w:rsidTr="00365DF8">
        <w:trPr>
          <w:trHeight w:val="1773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8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68" w:type="dxa"/>
            <w:gridSpan w:val="2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执业药师继续教育频次</w:t>
            </w:r>
          </w:p>
        </w:tc>
        <w:tc>
          <w:tcPr>
            <w:tcW w:w="4808" w:type="dxa"/>
            <w:gridSpan w:val="4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□每月1次   □每季度1次</w:t>
            </w:r>
          </w:p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□每半年1次 □每年1次</w:t>
            </w:r>
          </w:p>
          <w:p w:rsidR="00BB429F" w:rsidRDefault="00EF4189" w:rsidP="00365DF8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="00365DF8">
              <w:rPr>
                <w:rFonts w:ascii="仿宋" w:eastAsia="仿宋" w:hAnsi="仿宋" w:hint="eastAsia"/>
                <w:sz w:val="28"/>
                <w:szCs w:val="28"/>
              </w:rPr>
              <w:t>其它（请说明）</w:t>
            </w:r>
          </w:p>
        </w:tc>
      </w:tr>
      <w:tr w:rsidR="00BB429F" w:rsidTr="00365DF8">
        <w:trPr>
          <w:trHeight w:val="58"/>
          <w:jc w:val="center"/>
        </w:trPr>
        <w:tc>
          <w:tcPr>
            <w:tcW w:w="840" w:type="dxa"/>
            <w:vMerge/>
            <w:tcBorders>
              <w:bottom w:val="single" w:sz="4" w:space="0" w:color="auto"/>
            </w:tcBorders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8" w:type="dxa"/>
            <w:vMerge/>
            <w:tcBorders>
              <w:bottom w:val="single" w:sz="4" w:space="0" w:color="auto"/>
            </w:tcBorders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68" w:type="dxa"/>
            <w:gridSpan w:val="2"/>
            <w:tcBorders>
              <w:bottom w:val="single" w:sz="4" w:space="0" w:color="auto"/>
            </w:tcBorders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接受培训的内容是否包括临床药物治疗方面的知识</w:t>
            </w:r>
          </w:p>
        </w:tc>
        <w:tc>
          <w:tcPr>
            <w:tcW w:w="4808" w:type="dxa"/>
            <w:gridSpan w:val="4"/>
            <w:tcBorders>
              <w:bottom w:val="single" w:sz="4" w:space="0" w:color="auto"/>
            </w:tcBorders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□是   □否</w:t>
            </w:r>
          </w:p>
        </w:tc>
      </w:tr>
      <w:tr w:rsidR="00BB429F" w:rsidTr="00365DF8">
        <w:trPr>
          <w:trHeight w:val="282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8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68" w:type="dxa"/>
            <w:gridSpan w:val="2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对合理用药等方面培训的需求和建议（请文字说明）</w:t>
            </w:r>
          </w:p>
        </w:tc>
        <w:tc>
          <w:tcPr>
            <w:tcW w:w="4808" w:type="dxa"/>
            <w:gridSpan w:val="4"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 w:rsidTr="00365DF8">
        <w:trPr>
          <w:trHeight w:val="450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8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68" w:type="dxa"/>
            <w:gridSpan w:val="2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执业药师是否为患者做过药物替换工作</w:t>
            </w:r>
          </w:p>
        </w:tc>
        <w:tc>
          <w:tcPr>
            <w:tcW w:w="4808" w:type="dxa"/>
            <w:gridSpan w:val="4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□是   □否</w:t>
            </w:r>
          </w:p>
        </w:tc>
      </w:tr>
      <w:tr w:rsidR="00BB429F" w:rsidTr="00365DF8">
        <w:trPr>
          <w:trHeight w:val="364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8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68" w:type="dxa"/>
            <w:gridSpan w:val="2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是否建立首席药师制度</w:t>
            </w:r>
          </w:p>
        </w:tc>
        <w:tc>
          <w:tcPr>
            <w:tcW w:w="4808" w:type="dxa"/>
            <w:gridSpan w:val="4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□是   □否</w:t>
            </w:r>
          </w:p>
        </w:tc>
      </w:tr>
      <w:tr w:rsidR="00BB429F">
        <w:trPr>
          <w:trHeight w:val="364"/>
          <w:jc w:val="center"/>
        </w:trPr>
        <w:tc>
          <w:tcPr>
            <w:tcW w:w="840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8" w:type="dxa"/>
            <w:vMerge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76" w:type="dxa"/>
            <w:gridSpan w:val="6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如做过替换工作，请填写“附件1 药品替换说明表”</w:t>
            </w:r>
          </w:p>
        </w:tc>
      </w:tr>
      <w:tr w:rsidR="00BB429F" w:rsidTr="00365DF8">
        <w:trPr>
          <w:trHeight w:val="1251"/>
          <w:jc w:val="center"/>
        </w:trPr>
        <w:tc>
          <w:tcPr>
            <w:tcW w:w="840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12</w:t>
            </w:r>
          </w:p>
        </w:tc>
        <w:tc>
          <w:tcPr>
            <w:tcW w:w="4536" w:type="dxa"/>
            <w:gridSpan w:val="3"/>
            <w:vAlign w:val="center"/>
          </w:tcPr>
          <w:p w:rsidR="00BB429F" w:rsidRDefault="00EF418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上年度员工全年培训情况（请提供培训记录和年培训课时数）</w:t>
            </w:r>
          </w:p>
        </w:tc>
        <w:tc>
          <w:tcPr>
            <w:tcW w:w="4808" w:type="dxa"/>
            <w:gridSpan w:val="4"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BB429F" w:rsidTr="00365DF8">
        <w:trPr>
          <w:trHeight w:val="641"/>
          <w:jc w:val="center"/>
        </w:trPr>
        <w:tc>
          <w:tcPr>
            <w:tcW w:w="840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13</w:t>
            </w:r>
          </w:p>
        </w:tc>
        <w:tc>
          <w:tcPr>
            <w:tcW w:w="4536" w:type="dxa"/>
            <w:gridSpan w:val="3"/>
            <w:vAlign w:val="center"/>
          </w:tcPr>
          <w:p w:rsidR="00BB429F" w:rsidRDefault="00365DF8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医院</w:t>
            </w:r>
            <w:r>
              <w:rPr>
                <w:rFonts w:ascii="仿宋" w:eastAsia="仿宋" w:hAnsi="仿宋"/>
                <w:sz w:val="28"/>
                <w:szCs w:val="28"/>
              </w:rPr>
              <w:t>处方外配，</w:t>
            </w:r>
            <w:r w:rsidR="00EF4189">
              <w:rPr>
                <w:rFonts w:ascii="仿宋" w:eastAsia="仿宋" w:hAnsi="仿宋" w:hint="eastAsia"/>
                <w:sz w:val="28"/>
                <w:szCs w:val="28"/>
              </w:rPr>
              <w:t>医院、医保和药店三方信息共享模式的益处（请说明，如内容多，可附纸）</w:t>
            </w:r>
          </w:p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808" w:type="dxa"/>
            <w:gridSpan w:val="4"/>
            <w:vAlign w:val="center"/>
          </w:tcPr>
          <w:p w:rsidR="00BB429F" w:rsidRDefault="00BB429F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</w:tbl>
    <w:p w:rsidR="00BB429F" w:rsidRDefault="00BB429F">
      <w:pPr>
        <w:jc w:val="left"/>
        <w:rPr>
          <w:rFonts w:ascii="仿宋" w:eastAsia="仿宋" w:hAnsi="仿宋"/>
          <w:sz w:val="28"/>
          <w:szCs w:val="28"/>
        </w:rPr>
      </w:pPr>
    </w:p>
    <w:p w:rsidR="00BB429F" w:rsidRDefault="00BB429F">
      <w:pPr>
        <w:jc w:val="left"/>
        <w:rPr>
          <w:rFonts w:ascii="仿宋" w:eastAsia="仿宋" w:hAnsi="仿宋"/>
          <w:sz w:val="28"/>
          <w:szCs w:val="28"/>
        </w:rPr>
      </w:pPr>
    </w:p>
    <w:p w:rsidR="00BB429F" w:rsidRDefault="00BB429F">
      <w:pPr>
        <w:jc w:val="left"/>
        <w:rPr>
          <w:rFonts w:ascii="仿宋" w:eastAsia="仿宋" w:hAnsi="仿宋"/>
          <w:sz w:val="28"/>
          <w:szCs w:val="28"/>
        </w:rPr>
      </w:pPr>
    </w:p>
    <w:p w:rsidR="00BB429F" w:rsidRDefault="00BB429F">
      <w:pPr>
        <w:jc w:val="left"/>
        <w:rPr>
          <w:rFonts w:ascii="仿宋" w:eastAsia="仿宋" w:hAnsi="仿宋"/>
          <w:sz w:val="28"/>
          <w:szCs w:val="28"/>
        </w:rPr>
      </w:pPr>
    </w:p>
    <w:p w:rsidR="00BB429F" w:rsidRDefault="00BB429F">
      <w:pPr>
        <w:jc w:val="left"/>
        <w:rPr>
          <w:rFonts w:ascii="仿宋" w:eastAsia="仿宋" w:hAnsi="仿宋"/>
          <w:sz w:val="28"/>
          <w:szCs w:val="28"/>
        </w:rPr>
      </w:pPr>
    </w:p>
    <w:p w:rsidR="00BB429F" w:rsidRDefault="00BB429F">
      <w:pPr>
        <w:jc w:val="left"/>
        <w:rPr>
          <w:rFonts w:ascii="仿宋" w:eastAsia="仿宋" w:hAnsi="仿宋"/>
          <w:sz w:val="28"/>
          <w:szCs w:val="28"/>
        </w:rPr>
      </w:pPr>
    </w:p>
    <w:p w:rsidR="00BB429F" w:rsidRDefault="00BB429F">
      <w:pPr>
        <w:jc w:val="left"/>
        <w:rPr>
          <w:rFonts w:ascii="仿宋" w:eastAsia="仿宋" w:hAnsi="仿宋"/>
          <w:sz w:val="28"/>
          <w:szCs w:val="28"/>
        </w:rPr>
      </w:pPr>
    </w:p>
    <w:p w:rsidR="00BB429F" w:rsidRDefault="00EF4189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附1：药品替换情况说明表</w:t>
      </w:r>
    </w:p>
    <w:p w:rsidR="00BB429F" w:rsidRDefault="00BB429F">
      <w:pPr>
        <w:jc w:val="left"/>
        <w:rPr>
          <w:rFonts w:ascii="仿宋" w:eastAsia="仿宋" w:hAnsi="仿宋"/>
          <w:sz w:val="28"/>
          <w:szCs w:val="28"/>
        </w:rPr>
      </w:pPr>
    </w:p>
    <w:tbl>
      <w:tblPr>
        <w:tblpPr w:leftFromText="180" w:rightFromText="180" w:vertAnchor="text" w:horzAnchor="page" w:tblpX="1040" w:tblpY="-1"/>
        <w:tblOverlap w:val="never"/>
        <w:tblW w:w="10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8"/>
        <w:gridCol w:w="952"/>
        <w:gridCol w:w="744"/>
        <w:gridCol w:w="848"/>
        <w:gridCol w:w="1008"/>
        <w:gridCol w:w="1030"/>
        <w:gridCol w:w="680"/>
        <w:gridCol w:w="830"/>
        <w:gridCol w:w="750"/>
        <w:gridCol w:w="750"/>
        <w:gridCol w:w="1820"/>
      </w:tblGrid>
      <w:tr w:rsidR="00BB429F">
        <w:trPr>
          <w:trHeight w:val="394"/>
        </w:trPr>
        <w:tc>
          <w:tcPr>
            <w:tcW w:w="3602" w:type="dxa"/>
            <w:gridSpan w:val="4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替换前</w:t>
            </w:r>
          </w:p>
        </w:tc>
        <w:tc>
          <w:tcPr>
            <w:tcW w:w="3548" w:type="dxa"/>
            <w:gridSpan w:val="4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替换后</w:t>
            </w:r>
          </w:p>
        </w:tc>
        <w:tc>
          <w:tcPr>
            <w:tcW w:w="750" w:type="dxa"/>
            <w:vMerge w:val="restart"/>
            <w:tcBorders>
              <w:bottom w:val="nil"/>
            </w:tcBorders>
            <w:vAlign w:val="center"/>
          </w:tcPr>
          <w:p w:rsidR="00BB429F" w:rsidRDefault="00EF4189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替换</w:t>
            </w:r>
          </w:p>
          <w:p w:rsidR="00BB429F" w:rsidRDefault="00EF4189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数量</w:t>
            </w:r>
          </w:p>
        </w:tc>
        <w:tc>
          <w:tcPr>
            <w:tcW w:w="750" w:type="dxa"/>
            <w:vMerge w:val="restart"/>
            <w:vAlign w:val="center"/>
          </w:tcPr>
          <w:p w:rsidR="00BB429F" w:rsidRDefault="00EF4189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替换</w:t>
            </w:r>
          </w:p>
          <w:p w:rsidR="00BB429F" w:rsidRDefault="00EF4189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次数</w:t>
            </w:r>
          </w:p>
        </w:tc>
        <w:tc>
          <w:tcPr>
            <w:tcW w:w="1820" w:type="dxa"/>
            <w:vMerge w:val="restart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替换原因</w:t>
            </w:r>
          </w:p>
        </w:tc>
      </w:tr>
      <w:tr w:rsidR="00BB429F">
        <w:trPr>
          <w:trHeight w:val="392"/>
        </w:trPr>
        <w:tc>
          <w:tcPr>
            <w:tcW w:w="1058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通用名</w:t>
            </w:r>
          </w:p>
        </w:tc>
        <w:tc>
          <w:tcPr>
            <w:tcW w:w="952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商品名</w:t>
            </w:r>
          </w:p>
        </w:tc>
        <w:tc>
          <w:tcPr>
            <w:tcW w:w="744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剂型</w:t>
            </w:r>
          </w:p>
        </w:tc>
        <w:tc>
          <w:tcPr>
            <w:tcW w:w="848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规格</w:t>
            </w:r>
          </w:p>
        </w:tc>
        <w:tc>
          <w:tcPr>
            <w:tcW w:w="1008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通用名</w:t>
            </w:r>
          </w:p>
        </w:tc>
        <w:tc>
          <w:tcPr>
            <w:tcW w:w="1030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商品名</w:t>
            </w:r>
          </w:p>
        </w:tc>
        <w:tc>
          <w:tcPr>
            <w:tcW w:w="680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剂型</w:t>
            </w:r>
          </w:p>
        </w:tc>
        <w:tc>
          <w:tcPr>
            <w:tcW w:w="830" w:type="dxa"/>
            <w:vAlign w:val="center"/>
          </w:tcPr>
          <w:p w:rsidR="00BB429F" w:rsidRDefault="00EF4189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规格</w:t>
            </w:r>
          </w:p>
        </w:tc>
        <w:tc>
          <w:tcPr>
            <w:tcW w:w="750" w:type="dxa"/>
            <w:vMerge/>
            <w:tcBorders>
              <w:top w:val="nil"/>
            </w:tcBorders>
            <w:vAlign w:val="center"/>
          </w:tcPr>
          <w:p w:rsidR="00BB429F" w:rsidRDefault="00BB429F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vMerge/>
            <w:vAlign w:val="center"/>
          </w:tcPr>
          <w:p w:rsidR="00BB429F" w:rsidRDefault="00BB429F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820" w:type="dxa"/>
            <w:vMerge/>
            <w:vAlign w:val="bottom"/>
          </w:tcPr>
          <w:p w:rsidR="00BB429F" w:rsidRDefault="00BB429F">
            <w:pPr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BB429F">
        <w:trPr>
          <w:trHeight w:val="515"/>
        </w:trPr>
        <w:tc>
          <w:tcPr>
            <w:tcW w:w="105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2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44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4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8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  <w:lang w:val="en-GB"/>
              </w:rPr>
            </w:pPr>
          </w:p>
        </w:tc>
        <w:tc>
          <w:tcPr>
            <w:tcW w:w="75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5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2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535"/>
        </w:trPr>
        <w:tc>
          <w:tcPr>
            <w:tcW w:w="105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2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44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4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8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5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5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2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615"/>
        </w:trPr>
        <w:tc>
          <w:tcPr>
            <w:tcW w:w="105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2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44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4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8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5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50" w:type="dxa"/>
            <w:vAlign w:val="bottom"/>
          </w:tcPr>
          <w:p w:rsidR="00BB429F" w:rsidRDefault="00BB429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2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595"/>
        </w:trPr>
        <w:tc>
          <w:tcPr>
            <w:tcW w:w="105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2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44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4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8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5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5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2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555"/>
        </w:trPr>
        <w:tc>
          <w:tcPr>
            <w:tcW w:w="105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2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44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4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8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5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5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2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429F">
        <w:trPr>
          <w:trHeight w:val="525"/>
        </w:trPr>
        <w:tc>
          <w:tcPr>
            <w:tcW w:w="105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2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44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4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8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8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5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5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20" w:type="dxa"/>
          </w:tcPr>
          <w:p w:rsidR="00BB429F" w:rsidRDefault="00BB429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B429F" w:rsidRDefault="00BB429F">
      <w:pPr>
        <w:jc w:val="left"/>
        <w:rPr>
          <w:rFonts w:ascii="仿宋" w:eastAsia="仿宋" w:hAnsi="仿宋"/>
          <w:color w:val="FF0000"/>
          <w:sz w:val="28"/>
          <w:szCs w:val="28"/>
          <w:lang w:val="en-GB"/>
        </w:rPr>
      </w:pPr>
    </w:p>
    <w:p w:rsidR="00BB429F" w:rsidRDefault="00BB429F">
      <w:pPr>
        <w:jc w:val="left"/>
        <w:rPr>
          <w:rFonts w:ascii="仿宋" w:eastAsia="仿宋" w:hAnsi="仿宋"/>
          <w:color w:val="FF0000"/>
          <w:sz w:val="28"/>
          <w:szCs w:val="28"/>
          <w:lang w:val="en-GB"/>
        </w:rPr>
      </w:pPr>
    </w:p>
    <w:p w:rsidR="00BB429F" w:rsidRDefault="00BB429F">
      <w:pPr>
        <w:jc w:val="left"/>
        <w:rPr>
          <w:rFonts w:ascii="仿宋" w:eastAsia="仿宋" w:hAnsi="仿宋"/>
          <w:color w:val="FF0000"/>
          <w:sz w:val="28"/>
          <w:szCs w:val="28"/>
        </w:rPr>
      </w:pPr>
    </w:p>
    <w:p w:rsidR="00BB429F" w:rsidRDefault="00BB429F">
      <w:pPr>
        <w:jc w:val="left"/>
        <w:rPr>
          <w:rFonts w:ascii="仿宋" w:eastAsia="仿宋" w:hAnsi="仿宋"/>
          <w:color w:val="FF0000"/>
          <w:sz w:val="28"/>
          <w:szCs w:val="28"/>
        </w:rPr>
      </w:pPr>
    </w:p>
    <w:p w:rsidR="00BB429F" w:rsidRDefault="00BB429F">
      <w:pPr>
        <w:jc w:val="left"/>
        <w:rPr>
          <w:rFonts w:ascii="仿宋" w:eastAsia="仿宋" w:hAnsi="仿宋"/>
          <w:color w:val="FF0000"/>
          <w:sz w:val="28"/>
          <w:szCs w:val="28"/>
        </w:rPr>
      </w:pPr>
    </w:p>
    <w:p w:rsidR="00BB429F" w:rsidRDefault="00BB429F">
      <w:pPr>
        <w:jc w:val="left"/>
        <w:rPr>
          <w:rFonts w:ascii="仿宋" w:eastAsia="仿宋" w:hAnsi="仿宋"/>
          <w:color w:val="FF0000"/>
          <w:sz w:val="28"/>
          <w:szCs w:val="28"/>
        </w:rPr>
      </w:pPr>
    </w:p>
    <w:p w:rsidR="00BB429F" w:rsidRDefault="00BB429F">
      <w:pPr>
        <w:jc w:val="left"/>
        <w:rPr>
          <w:rFonts w:ascii="仿宋" w:eastAsia="仿宋" w:hAnsi="仿宋"/>
          <w:color w:val="FF0000"/>
          <w:sz w:val="28"/>
          <w:szCs w:val="28"/>
        </w:rPr>
      </w:pPr>
    </w:p>
    <w:p w:rsidR="00BB429F" w:rsidRDefault="00BB429F">
      <w:pPr>
        <w:jc w:val="left"/>
        <w:rPr>
          <w:rFonts w:ascii="仿宋" w:eastAsia="仿宋" w:hAnsi="仿宋"/>
          <w:color w:val="FF0000"/>
          <w:sz w:val="28"/>
          <w:szCs w:val="28"/>
        </w:rPr>
      </w:pPr>
    </w:p>
    <w:p w:rsidR="00BB429F" w:rsidRDefault="00BB429F">
      <w:pPr>
        <w:jc w:val="left"/>
        <w:rPr>
          <w:rFonts w:ascii="仿宋" w:eastAsia="仿宋" w:hAnsi="仿宋"/>
          <w:sz w:val="28"/>
          <w:szCs w:val="28"/>
        </w:rPr>
      </w:pPr>
    </w:p>
    <w:sectPr w:rsidR="00BB429F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6BAA" w:rsidRDefault="00766BAA" w:rsidP="009C6CAF">
      <w:r>
        <w:separator/>
      </w:r>
    </w:p>
  </w:endnote>
  <w:endnote w:type="continuationSeparator" w:id="0">
    <w:p w:rsidR="00766BAA" w:rsidRDefault="00766BAA" w:rsidP="009C6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6BAA" w:rsidRDefault="00766BAA" w:rsidP="009C6CAF">
      <w:r>
        <w:separator/>
      </w:r>
    </w:p>
  </w:footnote>
  <w:footnote w:type="continuationSeparator" w:id="0">
    <w:p w:rsidR="00766BAA" w:rsidRDefault="00766BAA" w:rsidP="009C6C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714D3B"/>
    <w:multiLevelType w:val="singleLevel"/>
    <w:tmpl w:val="5A714D3B"/>
    <w:lvl w:ilvl="0">
      <w:start w:val="1"/>
      <w:numFmt w:val="decimal"/>
      <w:suff w:val="nothing"/>
      <w:lvlText w:val="%1、"/>
      <w:lvlJc w:val="left"/>
      <w:rPr>
        <w:rFonts w:asciiTheme="minorEastAsia" w:eastAsiaTheme="minorEastAsia" w:hAnsiTheme="minor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DB9"/>
    <w:rsid w:val="00061C5E"/>
    <w:rsid w:val="00081DB9"/>
    <w:rsid w:val="000C4B9C"/>
    <w:rsid w:val="00116977"/>
    <w:rsid w:val="00120742"/>
    <w:rsid w:val="00177A5A"/>
    <w:rsid w:val="001A3FCD"/>
    <w:rsid w:val="002046B3"/>
    <w:rsid w:val="00214E1C"/>
    <w:rsid w:val="00216FBC"/>
    <w:rsid w:val="002C1121"/>
    <w:rsid w:val="002F3CC8"/>
    <w:rsid w:val="002F7BC1"/>
    <w:rsid w:val="0031257E"/>
    <w:rsid w:val="00355D2E"/>
    <w:rsid w:val="00365DF8"/>
    <w:rsid w:val="00392BFD"/>
    <w:rsid w:val="004129F0"/>
    <w:rsid w:val="004946F7"/>
    <w:rsid w:val="004C445A"/>
    <w:rsid w:val="004E0894"/>
    <w:rsid w:val="004F436B"/>
    <w:rsid w:val="00502203"/>
    <w:rsid w:val="00502467"/>
    <w:rsid w:val="00563FF8"/>
    <w:rsid w:val="00571FE8"/>
    <w:rsid w:val="0064444A"/>
    <w:rsid w:val="006A0474"/>
    <w:rsid w:val="00731573"/>
    <w:rsid w:val="00766BAA"/>
    <w:rsid w:val="008574BE"/>
    <w:rsid w:val="0087387F"/>
    <w:rsid w:val="00903647"/>
    <w:rsid w:val="00904D1F"/>
    <w:rsid w:val="009419EB"/>
    <w:rsid w:val="00961046"/>
    <w:rsid w:val="00983A03"/>
    <w:rsid w:val="009C5D03"/>
    <w:rsid w:val="009C6CAF"/>
    <w:rsid w:val="00A53836"/>
    <w:rsid w:val="00A67D8D"/>
    <w:rsid w:val="00A73BE0"/>
    <w:rsid w:val="00AC18A3"/>
    <w:rsid w:val="00B1040C"/>
    <w:rsid w:val="00B36DC3"/>
    <w:rsid w:val="00B44744"/>
    <w:rsid w:val="00B75DB6"/>
    <w:rsid w:val="00BB429F"/>
    <w:rsid w:val="00BD4038"/>
    <w:rsid w:val="00C07ED7"/>
    <w:rsid w:val="00C1498C"/>
    <w:rsid w:val="00CC125B"/>
    <w:rsid w:val="00CD0C02"/>
    <w:rsid w:val="00CF5C6E"/>
    <w:rsid w:val="00D56E12"/>
    <w:rsid w:val="00D8526B"/>
    <w:rsid w:val="00DA0DC7"/>
    <w:rsid w:val="00DF71E5"/>
    <w:rsid w:val="00E0138F"/>
    <w:rsid w:val="00E019E0"/>
    <w:rsid w:val="00E171AC"/>
    <w:rsid w:val="00E33E67"/>
    <w:rsid w:val="00E604C0"/>
    <w:rsid w:val="00EC03B4"/>
    <w:rsid w:val="00ED7105"/>
    <w:rsid w:val="00ED742A"/>
    <w:rsid w:val="00EF4189"/>
    <w:rsid w:val="00F0648E"/>
    <w:rsid w:val="00F37E5E"/>
    <w:rsid w:val="00F464B9"/>
    <w:rsid w:val="00F6106A"/>
    <w:rsid w:val="00F64A97"/>
    <w:rsid w:val="064641D9"/>
    <w:rsid w:val="0C3B0679"/>
    <w:rsid w:val="0D22528D"/>
    <w:rsid w:val="2908171D"/>
    <w:rsid w:val="381733D1"/>
    <w:rsid w:val="3D345942"/>
    <w:rsid w:val="48067E07"/>
    <w:rsid w:val="4B743B95"/>
    <w:rsid w:val="51D11085"/>
    <w:rsid w:val="548E7B73"/>
    <w:rsid w:val="58B66AA6"/>
    <w:rsid w:val="5E50278C"/>
    <w:rsid w:val="64FD73BB"/>
    <w:rsid w:val="7DD0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187D376-3E16-4D1C-A9CD-BBE183A6A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5</Pages>
  <Words>208</Words>
  <Characters>1192</Characters>
  <Application>Microsoft Office Word</Application>
  <DocSecurity>0</DocSecurity>
  <Lines>9</Lines>
  <Paragraphs>2</Paragraphs>
  <ScaleCrop>false</ScaleCrop>
  <Company>china</Company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10</cp:revision>
  <cp:lastPrinted>2018-09-05T07:44:00Z</cp:lastPrinted>
  <dcterms:created xsi:type="dcterms:W3CDTF">2018-06-11T08:00:00Z</dcterms:created>
  <dcterms:modified xsi:type="dcterms:W3CDTF">2018-09-18T05:45:00Z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