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546" w:rsidRDefault="00E34546" w:rsidP="00E34546">
      <w:pPr>
        <w:rPr>
          <w:rFonts w:ascii="仿宋" w:eastAsia="仿宋" w:hAnsi="仿宋" w:cs="Times New Roman"/>
          <w:kern w:val="0"/>
          <w:sz w:val="30"/>
          <w:szCs w:val="30"/>
        </w:rPr>
      </w:pPr>
      <w:r>
        <w:rPr>
          <w:rFonts w:ascii="仿宋" w:eastAsia="仿宋" w:hAnsi="仿宋" w:cs="Times New Roman" w:hint="eastAsia"/>
          <w:kern w:val="0"/>
          <w:sz w:val="30"/>
          <w:szCs w:val="30"/>
        </w:rPr>
        <w:t>附件1：</w:t>
      </w:r>
      <w:bookmarkStart w:id="0" w:name="OLE_LINK1"/>
    </w:p>
    <w:p w:rsidR="00E34546" w:rsidRPr="003656CF" w:rsidRDefault="00E34546" w:rsidP="00E34546">
      <w:pPr>
        <w:jc w:val="center"/>
        <w:rPr>
          <w:rFonts w:ascii="仿宋_GB2312" w:eastAsia="仿宋_GB2312" w:hAnsi="仿宋" w:cs="Times New Roman"/>
          <w:sz w:val="30"/>
          <w:szCs w:val="30"/>
        </w:rPr>
      </w:pPr>
      <w:bookmarkStart w:id="1" w:name="_GoBack"/>
      <w:r w:rsidRPr="003656CF">
        <w:rPr>
          <w:rFonts w:ascii="仿宋_GB2312" w:eastAsia="仿宋_GB2312" w:hAnsi="仿宋" w:cs="Times New Roman" w:hint="eastAsia"/>
          <w:sz w:val="30"/>
          <w:szCs w:val="30"/>
        </w:rPr>
        <w:t>关于对药品流通行业报表制度修改的建议</w:t>
      </w:r>
      <w:bookmarkEnd w:id="1"/>
    </w:p>
    <w:bookmarkEnd w:id="0"/>
    <w:p w:rsidR="00E34546" w:rsidRPr="00C94761" w:rsidRDefault="00E34546" w:rsidP="00E34546">
      <w:pPr>
        <w:spacing w:line="360" w:lineRule="auto"/>
        <w:jc w:val="center"/>
        <w:rPr>
          <w:sz w:val="30"/>
          <w:szCs w:val="30"/>
        </w:rPr>
      </w:pPr>
    </w:p>
    <w:p w:rsidR="00E34546" w:rsidRDefault="00E34546" w:rsidP="00E34546">
      <w:pPr>
        <w:pStyle w:val="Default"/>
        <w:spacing w:line="520" w:lineRule="exact"/>
        <w:ind w:firstLineChars="200" w:firstLine="600"/>
        <w:jc w:val="both"/>
        <w:rPr>
          <w:rFonts w:hAnsi="仿宋" w:cs="Times New Roman"/>
          <w:color w:val="auto"/>
          <w:kern w:val="2"/>
          <w:sz w:val="30"/>
          <w:szCs w:val="30"/>
        </w:rPr>
      </w:pPr>
      <w:r w:rsidRPr="00542F61">
        <w:rPr>
          <w:rFonts w:hAnsi="仿宋" w:cs="Times New Roman" w:hint="eastAsia"/>
          <w:color w:val="auto"/>
          <w:kern w:val="2"/>
          <w:sz w:val="30"/>
          <w:szCs w:val="30"/>
        </w:rPr>
        <w:t>为</w:t>
      </w:r>
      <w:r>
        <w:rPr>
          <w:rFonts w:hAnsi="仿宋" w:cs="Times New Roman" w:hint="eastAsia"/>
          <w:color w:val="auto"/>
          <w:kern w:val="2"/>
          <w:sz w:val="30"/>
          <w:szCs w:val="30"/>
        </w:rPr>
        <w:t>更好的</w:t>
      </w:r>
      <w:r w:rsidRPr="00542F61">
        <w:rPr>
          <w:rFonts w:hAnsi="仿宋" w:cs="Times New Roman" w:hint="eastAsia"/>
          <w:color w:val="auto"/>
          <w:kern w:val="2"/>
          <w:sz w:val="30"/>
          <w:szCs w:val="30"/>
        </w:rPr>
        <w:t>适应行业发展，</w:t>
      </w:r>
      <w:r>
        <w:rPr>
          <w:rFonts w:hAnsi="仿宋" w:cs="Times New Roman" w:hint="eastAsia"/>
          <w:color w:val="auto"/>
          <w:kern w:val="2"/>
          <w:sz w:val="30"/>
          <w:szCs w:val="30"/>
        </w:rPr>
        <w:t>使统计工作更加真实反映行业发展情况</w:t>
      </w:r>
      <w:r w:rsidRPr="00542F61">
        <w:rPr>
          <w:rFonts w:hAnsi="仿宋" w:cs="Times New Roman" w:hint="eastAsia"/>
          <w:color w:val="auto"/>
          <w:kern w:val="2"/>
          <w:sz w:val="30"/>
          <w:szCs w:val="30"/>
        </w:rPr>
        <w:t>，</w:t>
      </w:r>
      <w:r>
        <w:rPr>
          <w:rFonts w:hAnsi="仿宋" w:cs="Times New Roman" w:hint="eastAsia"/>
          <w:color w:val="auto"/>
          <w:kern w:val="2"/>
          <w:sz w:val="30"/>
          <w:szCs w:val="30"/>
        </w:rPr>
        <w:t>推动行业健康稳步发展，根据《药品流通统计报表制度》规定，每两年进行一次制度修改，在</w:t>
      </w:r>
      <w:r w:rsidRPr="00542F61">
        <w:rPr>
          <w:rFonts w:hAnsi="仿宋" w:cs="Times New Roman" w:hint="eastAsia"/>
          <w:color w:val="auto"/>
          <w:kern w:val="2"/>
          <w:sz w:val="30"/>
          <w:szCs w:val="30"/>
        </w:rPr>
        <w:t>现行的《药品流通统计报表制度</w:t>
      </w:r>
      <w:r>
        <w:rPr>
          <w:rFonts w:hAnsi="仿宋" w:cs="Times New Roman" w:hint="eastAsia"/>
          <w:color w:val="auto"/>
          <w:kern w:val="2"/>
          <w:sz w:val="30"/>
          <w:szCs w:val="30"/>
        </w:rPr>
        <w:t>（2015-2016）</w:t>
      </w:r>
      <w:r w:rsidRPr="00542F61">
        <w:rPr>
          <w:rFonts w:hAnsi="仿宋" w:cs="Times New Roman" w:hint="eastAsia"/>
          <w:color w:val="auto"/>
          <w:kern w:val="2"/>
          <w:sz w:val="30"/>
          <w:szCs w:val="30"/>
        </w:rPr>
        <w:t>》的</w:t>
      </w:r>
      <w:r>
        <w:rPr>
          <w:rFonts w:hAnsi="仿宋" w:cs="Times New Roman" w:hint="eastAsia"/>
          <w:color w:val="auto"/>
          <w:kern w:val="2"/>
          <w:sz w:val="30"/>
          <w:szCs w:val="30"/>
        </w:rPr>
        <w:t>基础上，根据报表报送</w:t>
      </w:r>
      <w:r w:rsidRPr="00542F61">
        <w:rPr>
          <w:rFonts w:hAnsi="仿宋" w:cs="Times New Roman" w:hint="eastAsia"/>
          <w:color w:val="auto"/>
          <w:kern w:val="2"/>
          <w:sz w:val="30"/>
          <w:szCs w:val="30"/>
        </w:rPr>
        <w:t>情况</w:t>
      </w:r>
      <w:r>
        <w:rPr>
          <w:rFonts w:hAnsi="仿宋" w:cs="Times New Roman" w:hint="eastAsia"/>
          <w:color w:val="auto"/>
          <w:kern w:val="2"/>
          <w:sz w:val="30"/>
          <w:szCs w:val="30"/>
        </w:rPr>
        <w:t>并</w:t>
      </w:r>
      <w:r w:rsidRPr="00542F61">
        <w:rPr>
          <w:rFonts w:hAnsi="仿宋" w:cs="Times New Roman" w:hint="eastAsia"/>
          <w:color w:val="auto"/>
          <w:kern w:val="2"/>
          <w:sz w:val="30"/>
          <w:szCs w:val="30"/>
        </w:rPr>
        <w:t>结合</w:t>
      </w:r>
      <w:r>
        <w:rPr>
          <w:rFonts w:hAnsi="仿宋" w:cs="Times New Roman" w:hint="eastAsia"/>
          <w:color w:val="auto"/>
          <w:kern w:val="2"/>
          <w:sz w:val="30"/>
          <w:szCs w:val="30"/>
        </w:rPr>
        <w:t>省级主管部门、相关行业协会及</w:t>
      </w:r>
      <w:r w:rsidRPr="00542F61">
        <w:rPr>
          <w:rFonts w:hAnsi="仿宋" w:cs="Times New Roman" w:hint="eastAsia"/>
          <w:color w:val="auto"/>
          <w:kern w:val="2"/>
          <w:sz w:val="30"/>
          <w:szCs w:val="30"/>
        </w:rPr>
        <w:t>直报企业意见，经研究</w:t>
      </w:r>
      <w:r>
        <w:rPr>
          <w:rFonts w:hAnsi="仿宋" w:cs="Times New Roman" w:hint="eastAsia"/>
          <w:color w:val="auto"/>
          <w:kern w:val="2"/>
          <w:sz w:val="30"/>
          <w:szCs w:val="30"/>
        </w:rPr>
        <w:t>建议</w:t>
      </w:r>
      <w:r w:rsidRPr="00542F61">
        <w:rPr>
          <w:rFonts w:hAnsi="仿宋" w:cs="Times New Roman" w:hint="eastAsia"/>
          <w:color w:val="auto"/>
          <w:kern w:val="2"/>
          <w:sz w:val="30"/>
          <w:szCs w:val="30"/>
        </w:rPr>
        <w:t>对该制度</w:t>
      </w:r>
      <w:r>
        <w:rPr>
          <w:rFonts w:hAnsi="仿宋" w:cs="Times New Roman" w:hint="eastAsia"/>
          <w:color w:val="auto"/>
          <w:kern w:val="2"/>
          <w:sz w:val="30"/>
          <w:szCs w:val="30"/>
        </w:rPr>
        <w:t>进行以下调整，意见如下（修改后报表见附件2）：</w:t>
      </w:r>
    </w:p>
    <w:p w:rsidR="00E34546" w:rsidRDefault="00E34546" w:rsidP="00E34546">
      <w:pPr>
        <w:pStyle w:val="Default"/>
        <w:spacing w:line="520" w:lineRule="exact"/>
        <w:jc w:val="both"/>
        <w:rPr>
          <w:rFonts w:hAnsi="仿宋" w:cs="Times New Roman"/>
          <w:color w:val="auto"/>
          <w:kern w:val="2"/>
          <w:sz w:val="30"/>
          <w:szCs w:val="30"/>
        </w:rPr>
      </w:pPr>
    </w:p>
    <w:p w:rsidR="00E34546" w:rsidRPr="00542F61" w:rsidRDefault="00E34546" w:rsidP="00E34546">
      <w:pPr>
        <w:pStyle w:val="Default"/>
        <w:spacing w:line="520" w:lineRule="exact"/>
        <w:jc w:val="both"/>
        <w:rPr>
          <w:rFonts w:hAnsi="仿宋" w:cs="Times New Roman"/>
          <w:color w:val="auto"/>
          <w:kern w:val="2"/>
          <w:sz w:val="30"/>
          <w:szCs w:val="30"/>
        </w:rPr>
      </w:pPr>
      <w:r>
        <w:rPr>
          <w:rFonts w:hAnsi="仿宋" w:cs="Times New Roman" w:hint="eastAsia"/>
          <w:color w:val="auto"/>
          <w:kern w:val="2"/>
          <w:sz w:val="30"/>
          <w:szCs w:val="30"/>
        </w:rPr>
        <w:t>一、原统计报表制度修改建议</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 xml:space="preserve">YPLT-1 </w:t>
      </w:r>
    </w:p>
    <w:p w:rsidR="00E34546" w:rsidRPr="00A2636E" w:rsidRDefault="00E34546" w:rsidP="00E34546">
      <w:pPr>
        <w:pStyle w:val="a5"/>
        <w:numPr>
          <w:ilvl w:val="0"/>
          <w:numId w:val="1"/>
        </w:numPr>
        <w:ind w:firstLineChars="0"/>
        <w:rPr>
          <w:rFonts w:ascii="仿宋_GB2312" w:eastAsia="仿宋_GB2312" w:hAnsi="仿宋"/>
          <w:sz w:val="30"/>
          <w:szCs w:val="30"/>
        </w:rPr>
      </w:pPr>
      <w:r w:rsidRPr="00A2636E">
        <w:rPr>
          <w:rFonts w:ascii="仿宋_GB2312" w:eastAsia="仿宋_GB2312" w:hAnsi="仿宋" w:hint="eastAsia"/>
          <w:sz w:val="30"/>
          <w:szCs w:val="30"/>
        </w:rPr>
        <w:t>将“药监部门批准的第三方药品物流企业”修改为“</w:t>
      </w:r>
      <w:r>
        <w:rPr>
          <w:rFonts w:ascii="仿宋_GB2312" w:eastAsia="仿宋_GB2312" w:hAnsi="仿宋" w:hint="eastAsia"/>
          <w:sz w:val="30"/>
          <w:szCs w:val="30"/>
        </w:rPr>
        <w:t>承担第三方物流配送业务的企业</w:t>
      </w:r>
      <w:r w:rsidRPr="00A2636E">
        <w:rPr>
          <w:rFonts w:ascii="仿宋_GB2312" w:eastAsia="仿宋_GB2312" w:hAnsi="仿宋" w:hint="eastAsia"/>
          <w:sz w:val="30"/>
          <w:szCs w:val="30"/>
        </w:rPr>
        <w:t>”；</w:t>
      </w:r>
    </w:p>
    <w:p w:rsidR="00E34546" w:rsidRDefault="00E34546" w:rsidP="00E34546">
      <w:pPr>
        <w:pStyle w:val="a5"/>
        <w:numPr>
          <w:ilvl w:val="0"/>
          <w:numId w:val="1"/>
        </w:numPr>
        <w:ind w:firstLineChars="0"/>
        <w:rPr>
          <w:rFonts w:ascii="仿宋_GB2312" w:eastAsia="仿宋_GB2312" w:hAnsi="仿宋"/>
          <w:sz w:val="30"/>
          <w:szCs w:val="30"/>
        </w:rPr>
      </w:pPr>
      <w:r>
        <w:rPr>
          <w:rFonts w:ascii="仿宋_GB2312" w:eastAsia="仿宋_GB2312" w:hAnsi="仿宋" w:hint="eastAsia"/>
          <w:sz w:val="30"/>
          <w:szCs w:val="30"/>
        </w:rPr>
        <w:t>登记注册类型与统计局公布的“</w:t>
      </w:r>
      <w:r w:rsidRPr="007B354F">
        <w:rPr>
          <w:rFonts w:ascii="仿宋_GB2312" w:eastAsia="仿宋_GB2312" w:hAnsi="仿宋" w:hint="eastAsia"/>
          <w:sz w:val="30"/>
          <w:szCs w:val="30"/>
        </w:rPr>
        <w:t>企业登记注册类型</w:t>
      </w:r>
      <w:r>
        <w:rPr>
          <w:rFonts w:ascii="仿宋_GB2312" w:eastAsia="仿宋_GB2312" w:hAnsi="仿宋" w:hint="eastAsia"/>
          <w:sz w:val="30"/>
          <w:szCs w:val="30"/>
        </w:rPr>
        <w:t>”保持一致，内资部分删除“151国有独资公司”和“159其他有限责任公司”；</w:t>
      </w:r>
    </w:p>
    <w:p w:rsidR="00E34546" w:rsidRDefault="00E34546" w:rsidP="00E34546">
      <w:pPr>
        <w:pStyle w:val="a5"/>
        <w:numPr>
          <w:ilvl w:val="0"/>
          <w:numId w:val="1"/>
        </w:numPr>
        <w:ind w:firstLineChars="0"/>
        <w:rPr>
          <w:rFonts w:ascii="仿宋_GB2312" w:eastAsia="仿宋_GB2312" w:hAnsi="仿宋"/>
          <w:sz w:val="30"/>
          <w:szCs w:val="30"/>
        </w:rPr>
      </w:pPr>
      <w:r>
        <w:rPr>
          <w:rFonts w:ascii="仿宋_GB2312" w:eastAsia="仿宋_GB2312" w:hAnsi="仿宋" w:hint="eastAsia"/>
          <w:sz w:val="30"/>
          <w:szCs w:val="30"/>
        </w:rPr>
        <w:t>因直报系统中上报企业均为营业状态，故删除“营业状态”；</w:t>
      </w:r>
    </w:p>
    <w:p w:rsidR="00E34546" w:rsidRDefault="00E34546" w:rsidP="00E34546">
      <w:pPr>
        <w:pStyle w:val="a5"/>
        <w:numPr>
          <w:ilvl w:val="0"/>
          <w:numId w:val="1"/>
        </w:numPr>
        <w:ind w:firstLineChars="0"/>
        <w:rPr>
          <w:rFonts w:ascii="仿宋_GB2312" w:eastAsia="仿宋_GB2312" w:hAnsi="仿宋"/>
          <w:sz w:val="30"/>
          <w:szCs w:val="30"/>
        </w:rPr>
      </w:pPr>
      <w:r>
        <w:rPr>
          <w:rFonts w:ascii="仿宋_GB2312" w:eastAsia="仿宋_GB2312" w:hAnsi="仿宋" w:hint="eastAsia"/>
          <w:sz w:val="30"/>
          <w:szCs w:val="30"/>
        </w:rPr>
        <w:t>企业组织形式部分子公司填写到省一级（可填报多级）。</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YPLT-</w:t>
      </w:r>
      <w:r>
        <w:rPr>
          <w:rFonts w:ascii="仿宋_GB2312" w:eastAsia="仿宋_GB2312" w:hAnsi="仿宋" w:hint="eastAsia"/>
          <w:color w:val="auto"/>
          <w:sz w:val="30"/>
          <w:szCs w:val="30"/>
        </w:rPr>
        <w:t>2、8</w:t>
      </w:r>
    </w:p>
    <w:p w:rsidR="00E34546" w:rsidRPr="00471416" w:rsidRDefault="00E34546" w:rsidP="00E34546">
      <w:pPr>
        <w:pStyle w:val="a5"/>
        <w:numPr>
          <w:ilvl w:val="0"/>
          <w:numId w:val="2"/>
        </w:numPr>
        <w:ind w:firstLineChars="0"/>
        <w:rPr>
          <w:rFonts w:ascii="仿宋" w:eastAsia="仿宋" w:hAnsi="仿宋"/>
          <w:sz w:val="30"/>
          <w:szCs w:val="30"/>
        </w:rPr>
      </w:pPr>
      <w:r w:rsidRPr="00471416">
        <w:rPr>
          <w:rFonts w:ascii="仿宋" w:eastAsia="仿宋" w:hAnsi="仿宋" w:hint="eastAsia"/>
          <w:sz w:val="30"/>
          <w:szCs w:val="30"/>
        </w:rPr>
        <w:t>药品分类修改为：化学药品类、</w:t>
      </w:r>
      <w:r>
        <w:rPr>
          <w:rFonts w:ascii="仿宋" w:eastAsia="仿宋" w:hAnsi="仿宋" w:hint="eastAsia"/>
          <w:sz w:val="30"/>
          <w:szCs w:val="30"/>
        </w:rPr>
        <w:t>其中：生物制品类、医疗器材</w:t>
      </w:r>
      <w:r w:rsidRPr="00471416">
        <w:rPr>
          <w:rFonts w:ascii="仿宋" w:eastAsia="仿宋" w:hAnsi="仿宋" w:hint="eastAsia"/>
          <w:sz w:val="30"/>
          <w:szCs w:val="30"/>
        </w:rPr>
        <w:t>类、化学试剂类、</w:t>
      </w:r>
      <w:r>
        <w:rPr>
          <w:rFonts w:ascii="仿宋" w:eastAsia="仿宋" w:hAnsi="仿宋" w:hint="eastAsia"/>
          <w:sz w:val="30"/>
          <w:szCs w:val="30"/>
        </w:rPr>
        <w:t>玻璃仪器类、</w:t>
      </w:r>
      <w:r w:rsidRPr="00471416">
        <w:rPr>
          <w:rFonts w:ascii="仿宋" w:eastAsia="仿宋" w:hAnsi="仿宋" w:hint="eastAsia"/>
          <w:sz w:val="30"/>
          <w:szCs w:val="30"/>
        </w:rPr>
        <w:t>中药材类、中成药类、其他类</w:t>
      </w:r>
      <w:r>
        <w:rPr>
          <w:rFonts w:ascii="仿宋" w:eastAsia="仿宋" w:hAnsi="仿宋" w:hint="eastAsia"/>
          <w:sz w:val="30"/>
          <w:szCs w:val="30"/>
        </w:rPr>
        <w:t>、其中：</w:t>
      </w:r>
      <w:r w:rsidRPr="00471416">
        <w:rPr>
          <w:rFonts w:ascii="仿宋" w:eastAsia="仿宋" w:hAnsi="仿宋" w:hint="eastAsia"/>
          <w:sz w:val="30"/>
          <w:szCs w:val="30"/>
        </w:rPr>
        <w:t>食品类（含保健品）；</w:t>
      </w:r>
    </w:p>
    <w:p w:rsidR="00E34546" w:rsidRDefault="00E34546" w:rsidP="00E34546">
      <w:pPr>
        <w:pStyle w:val="a5"/>
        <w:numPr>
          <w:ilvl w:val="0"/>
          <w:numId w:val="2"/>
        </w:numPr>
        <w:ind w:firstLineChars="0"/>
        <w:rPr>
          <w:rFonts w:ascii="仿宋" w:eastAsia="仿宋" w:hAnsi="仿宋"/>
          <w:sz w:val="30"/>
          <w:szCs w:val="30"/>
        </w:rPr>
      </w:pPr>
      <w:r>
        <w:rPr>
          <w:rFonts w:ascii="仿宋" w:eastAsia="仿宋" w:hAnsi="仿宋" w:hint="eastAsia"/>
          <w:sz w:val="30"/>
          <w:szCs w:val="30"/>
        </w:rPr>
        <w:lastRenderedPageBreak/>
        <w:t>“对居民的零售”修改为“</w:t>
      </w:r>
      <w:r w:rsidRPr="00471416">
        <w:rPr>
          <w:rFonts w:ascii="仿宋" w:eastAsia="仿宋" w:hAnsi="仿宋" w:hint="eastAsia"/>
          <w:sz w:val="30"/>
          <w:szCs w:val="30"/>
        </w:rPr>
        <w:t>零售终端对居民的销售</w:t>
      </w:r>
      <w:r>
        <w:rPr>
          <w:rFonts w:ascii="仿宋" w:eastAsia="仿宋" w:hAnsi="仿宋" w:hint="eastAsia"/>
          <w:sz w:val="30"/>
          <w:szCs w:val="30"/>
        </w:rPr>
        <w:t>”；</w:t>
      </w:r>
    </w:p>
    <w:p w:rsidR="00E34546" w:rsidRDefault="00E34546" w:rsidP="00E34546">
      <w:pPr>
        <w:pStyle w:val="a5"/>
        <w:numPr>
          <w:ilvl w:val="0"/>
          <w:numId w:val="2"/>
        </w:numPr>
        <w:ind w:firstLineChars="0"/>
        <w:rPr>
          <w:rFonts w:ascii="仿宋" w:eastAsia="仿宋" w:hAnsi="仿宋"/>
          <w:sz w:val="30"/>
          <w:szCs w:val="30"/>
        </w:rPr>
      </w:pPr>
      <w:r>
        <w:rPr>
          <w:rFonts w:ascii="仿宋" w:eastAsia="仿宋" w:hAnsi="仿宋" w:hint="eastAsia"/>
          <w:sz w:val="30"/>
          <w:szCs w:val="30"/>
        </w:rPr>
        <w:t>补充资料部分增加“</w:t>
      </w:r>
      <w:r w:rsidRPr="00471416">
        <w:rPr>
          <w:rFonts w:ascii="仿宋" w:eastAsia="仿宋" w:hAnsi="仿宋" w:hint="eastAsia"/>
          <w:sz w:val="30"/>
          <w:szCs w:val="30"/>
        </w:rPr>
        <w:t>国家基本药物销售额</w:t>
      </w:r>
      <w:r>
        <w:rPr>
          <w:rFonts w:ascii="仿宋" w:eastAsia="仿宋" w:hAnsi="仿宋" w:hint="eastAsia"/>
          <w:sz w:val="30"/>
          <w:szCs w:val="30"/>
        </w:rPr>
        <w:t>”和“</w:t>
      </w:r>
      <w:r w:rsidRPr="00471416">
        <w:rPr>
          <w:rFonts w:ascii="仿宋" w:eastAsia="仿宋" w:hAnsi="仿宋" w:hint="eastAsia"/>
          <w:sz w:val="30"/>
          <w:szCs w:val="30"/>
        </w:rPr>
        <w:t>国家基本药物经营品</w:t>
      </w:r>
      <w:proofErr w:type="gramStart"/>
      <w:r w:rsidRPr="00471416">
        <w:rPr>
          <w:rFonts w:ascii="仿宋" w:eastAsia="仿宋" w:hAnsi="仿宋" w:hint="eastAsia"/>
          <w:sz w:val="30"/>
          <w:szCs w:val="30"/>
        </w:rPr>
        <w:t>规</w:t>
      </w:r>
      <w:proofErr w:type="gramEnd"/>
      <w:r w:rsidRPr="00471416">
        <w:rPr>
          <w:rFonts w:ascii="仿宋" w:eastAsia="仿宋" w:hAnsi="仿宋" w:hint="eastAsia"/>
          <w:sz w:val="30"/>
          <w:szCs w:val="30"/>
        </w:rPr>
        <w:t>数</w:t>
      </w:r>
      <w:r>
        <w:rPr>
          <w:rFonts w:ascii="仿宋" w:eastAsia="仿宋" w:hAnsi="仿宋" w:hint="eastAsia"/>
          <w:sz w:val="30"/>
          <w:szCs w:val="30"/>
        </w:rPr>
        <w:t>”。</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YPLT-</w:t>
      </w:r>
      <w:r>
        <w:rPr>
          <w:rFonts w:ascii="仿宋_GB2312" w:eastAsia="仿宋_GB2312" w:hAnsi="仿宋" w:hint="eastAsia"/>
          <w:color w:val="auto"/>
          <w:sz w:val="30"/>
          <w:szCs w:val="30"/>
        </w:rPr>
        <w:t>3</w:t>
      </w:r>
    </w:p>
    <w:p w:rsidR="00E34546" w:rsidRDefault="00E34546" w:rsidP="00E34546">
      <w:pPr>
        <w:ind w:firstLineChars="200" w:firstLine="600"/>
        <w:rPr>
          <w:rFonts w:ascii="仿宋" w:eastAsia="仿宋" w:hAnsi="仿宋"/>
          <w:sz w:val="30"/>
          <w:szCs w:val="30"/>
        </w:rPr>
      </w:pPr>
      <w:r>
        <w:rPr>
          <w:rFonts w:ascii="仿宋" w:eastAsia="仿宋" w:hAnsi="仿宋" w:hint="eastAsia"/>
          <w:sz w:val="30"/>
          <w:szCs w:val="30"/>
        </w:rPr>
        <w:t>填报主体由原来的“典型药品零售连锁法人企业或典型药品零售单体药店”修改为“具有零售业务的典型药品流通企业”，填报内容为企业零售业务的相关数据。</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YPLT-</w:t>
      </w:r>
      <w:r>
        <w:rPr>
          <w:rFonts w:ascii="仿宋_GB2312" w:eastAsia="仿宋_GB2312" w:hAnsi="仿宋" w:hint="eastAsia"/>
          <w:color w:val="auto"/>
          <w:sz w:val="30"/>
          <w:szCs w:val="30"/>
        </w:rPr>
        <w:t>4</w:t>
      </w:r>
    </w:p>
    <w:p w:rsidR="00E34546" w:rsidRPr="00C54C3A" w:rsidRDefault="00E34546" w:rsidP="00E34546">
      <w:pPr>
        <w:pStyle w:val="a5"/>
        <w:numPr>
          <w:ilvl w:val="0"/>
          <w:numId w:val="3"/>
        </w:numPr>
        <w:ind w:firstLineChars="0"/>
        <w:rPr>
          <w:rFonts w:ascii="仿宋" w:eastAsia="仿宋" w:hAnsi="仿宋"/>
          <w:sz w:val="30"/>
          <w:szCs w:val="30"/>
        </w:rPr>
      </w:pPr>
      <w:r w:rsidRPr="00C54C3A">
        <w:rPr>
          <w:rFonts w:ascii="仿宋" w:eastAsia="仿宋" w:hAnsi="仿宋" w:hint="eastAsia"/>
          <w:sz w:val="30"/>
          <w:szCs w:val="30"/>
        </w:rPr>
        <w:t>删除“物流费用总额”和“配送客户数”下的分项指标；</w:t>
      </w:r>
    </w:p>
    <w:p w:rsidR="00E34546" w:rsidRDefault="00E34546" w:rsidP="00E34546">
      <w:pPr>
        <w:pStyle w:val="a5"/>
        <w:numPr>
          <w:ilvl w:val="0"/>
          <w:numId w:val="3"/>
        </w:numPr>
        <w:ind w:firstLineChars="0"/>
        <w:rPr>
          <w:rFonts w:ascii="仿宋" w:eastAsia="仿宋" w:hAnsi="仿宋"/>
          <w:sz w:val="30"/>
          <w:szCs w:val="30"/>
        </w:rPr>
      </w:pPr>
      <w:r>
        <w:rPr>
          <w:rFonts w:ascii="仿宋" w:eastAsia="仿宋" w:hAnsi="仿宋" w:hint="eastAsia"/>
          <w:sz w:val="30"/>
          <w:szCs w:val="30"/>
        </w:rPr>
        <w:t>调整物流信息化应用部分的指标；</w:t>
      </w:r>
    </w:p>
    <w:p w:rsidR="00E34546" w:rsidRDefault="00E34546" w:rsidP="00E34546">
      <w:pPr>
        <w:pStyle w:val="a5"/>
        <w:numPr>
          <w:ilvl w:val="0"/>
          <w:numId w:val="3"/>
        </w:numPr>
        <w:ind w:firstLineChars="0"/>
        <w:rPr>
          <w:rFonts w:ascii="仿宋" w:eastAsia="仿宋" w:hAnsi="仿宋"/>
          <w:sz w:val="30"/>
          <w:szCs w:val="30"/>
        </w:rPr>
      </w:pPr>
      <w:r w:rsidRPr="00C54C3A">
        <w:rPr>
          <w:rFonts w:ascii="仿宋" w:eastAsia="仿宋" w:hAnsi="仿宋" w:hint="eastAsia"/>
          <w:sz w:val="30"/>
          <w:szCs w:val="30"/>
        </w:rPr>
        <w:t>增加基</w:t>
      </w:r>
      <w:proofErr w:type="gramStart"/>
      <w:r w:rsidRPr="00C54C3A">
        <w:rPr>
          <w:rFonts w:ascii="仿宋" w:eastAsia="仿宋" w:hAnsi="仿宋" w:hint="eastAsia"/>
          <w:sz w:val="30"/>
          <w:szCs w:val="30"/>
        </w:rPr>
        <w:t>药相关</w:t>
      </w:r>
      <w:proofErr w:type="gramEnd"/>
      <w:r w:rsidRPr="00C54C3A">
        <w:rPr>
          <w:rFonts w:ascii="仿宋" w:eastAsia="仿宋" w:hAnsi="仿宋" w:hint="eastAsia"/>
          <w:sz w:val="30"/>
          <w:szCs w:val="30"/>
        </w:rPr>
        <w:t>指标“国家基本药物配送总额”、“本省配送金额”</w:t>
      </w:r>
      <w:r>
        <w:rPr>
          <w:rFonts w:ascii="仿宋" w:eastAsia="仿宋" w:hAnsi="仿宋" w:hint="eastAsia"/>
          <w:sz w:val="30"/>
          <w:szCs w:val="30"/>
        </w:rPr>
        <w:t>和“</w:t>
      </w:r>
      <w:r w:rsidRPr="00C54C3A">
        <w:rPr>
          <w:rFonts w:ascii="仿宋" w:eastAsia="仿宋" w:hAnsi="仿宋" w:hint="eastAsia"/>
          <w:sz w:val="30"/>
          <w:szCs w:val="30"/>
        </w:rPr>
        <w:t>外省配送金额</w:t>
      </w:r>
      <w:r>
        <w:rPr>
          <w:rFonts w:ascii="仿宋" w:eastAsia="仿宋" w:hAnsi="仿宋" w:hint="eastAsia"/>
          <w:sz w:val="30"/>
          <w:szCs w:val="30"/>
        </w:rPr>
        <w:t>”。</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YPLT-</w:t>
      </w:r>
      <w:r>
        <w:rPr>
          <w:rFonts w:ascii="仿宋_GB2312" w:eastAsia="仿宋_GB2312" w:hAnsi="仿宋" w:hint="eastAsia"/>
          <w:color w:val="auto"/>
          <w:sz w:val="30"/>
          <w:szCs w:val="30"/>
        </w:rPr>
        <w:t>5</w:t>
      </w:r>
    </w:p>
    <w:p w:rsidR="00E34546" w:rsidRPr="00D677C0" w:rsidRDefault="00E34546" w:rsidP="00E34546">
      <w:pPr>
        <w:pStyle w:val="a5"/>
        <w:numPr>
          <w:ilvl w:val="0"/>
          <w:numId w:val="4"/>
        </w:numPr>
        <w:ind w:firstLineChars="0"/>
        <w:rPr>
          <w:rFonts w:ascii="仿宋" w:eastAsia="仿宋" w:hAnsi="仿宋"/>
          <w:sz w:val="30"/>
          <w:szCs w:val="30"/>
        </w:rPr>
      </w:pPr>
      <w:r w:rsidRPr="00D677C0">
        <w:rPr>
          <w:rFonts w:ascii="仿宋" w:eastAsia="仿宋" w:hAnsi="仿宋" w:hint="eastAsia"/>
          <w:sz w:val="30"/>
          <w:szCs w:val="30"/>
        </w:rPr>
        <w:t>将</w:t>
      </w:r>
      <w:proofErr w:type="gramStart"/>
      <w:r w:rsidRPr="00D677C0">
        <w:rPr>
          <w:rFonts w:ascii="仿宋" w:eastAsia="仿宋" w:hAnsi="仿宋" w:hint="eastAsia"/>
          <w:sz w:val="30"/>
          <w:szCs w:val="30"/>
        </w:rPr>
        <w:t>报表按电商</w:t>
      </w:r>
      <w:proofErr w:type="gramEnd"/>
      <w:r w:rsidRPr="00D677C0">
        <w:rPr>
          <w:rFonts w:ascii="仿宋" w:eastAsia="仿宋" w:hAnsi="仿宋" w:hint="eastAsia"/>
          <w:sz w:val="30"/>
          <w:szCs w:val="30"/>
        </w:rPr>
        <w:t>两大主要交易形式B2B与B2C</w:t>
      </w:r>
      <w:r>
        <w:rPr>
          <w:rFonts w:ascii="仿宋" w:eastAsia="仿宋" w:hAnsi="仿宋" w:hint="eastAsia"/>
          <w:sz w:val="30"/>
          <w:szCs w:val="30"/>
        </w:rPr>
        <w:t>分别填报</w:t>
      </w:r>
      <w:r w:rsidRPr="00D677C0">
        <w:rPr>
          <w:rFonts w:ascii="仿宋" w:eastAsia="仿宋" w:hAnsi="仿宋" w:hint="eastAsia"/>
          <w:sz w:val="30"/>
          <w:szCs w:val="30"/>
        </w:rPr>
        <w:t>；</w:t>
      </w:r>
    </w:p>
    <w:p w:rsidR="00E34546" w:rsidRDefault="00E34546" w:rsidP="00E34546">
      <w:pPr>
        <w:pStyle w:val="a5"/>
        <w:numPr>
          <w:ilvl w:val="0"/>
          <w:numId w:val="4"/>
        </w:numPr>
        <w:ind w:firstLineChars="0"/>
        <w:rPr>
          <w:rFonts w:ascii="仿宋" w:eastAsia="仿宋" w:hAnsi="仿宋"/>
          <w:sz w:val="30"/>
          <w:szCs w:val="30"/>
        </w:rPr>
      </w:pPr>
      <w:r>
        <w:rPr>
          <w:rFonts w:ascii="仿宋" w:eastAsia="仿宋" w:hAnsi="仿宋" w:hint="eastAsia"/>
          <w:sz w:val="30"/>
          <w:szCs w:val="30"/>
        </w:rPr>
        <w:t>删除“电商营业收入”、“电商业务固定资产总额”、“出库件数”、“日均UV数”、“日均PV数”、“日均独立IP数”、“网站转化率”、“订单转化率”、“网站注册用户数量”、“企业用户数量”、“个人用户数量”、“出库差错率”、“货物准时送达率”、“退货率”、“客户有效投诉率”；</w:t>
      </w:r>
    </w:p>
    <w:p w:rsidR="00E34546" w:rsidRDefault="00E34546" w:rsidP="00E34546">
      <w:pPr>
        <w:pStyle w:val="a5"/>
        <w:numPr>
          <w:ilvl w:val="0"/>
          <w:numId w:val="4"/>
        </w:numPr>
        <w:ind w:firstLineChars="0"/>
        <w:rPr>
          <w:rFonts w:ascii="仿宋" w:eastAsia="仿宋" w:hAnsi="仿宋"/>
          <w:sz w:val="30"/>
          <w:szCs w:val="30"/>
        </w:rPr>
      </w:pPr>
      <w:r>
        <w:rPr>
          <w:rFonts w:ascii="仿宋" w:eastAsia="仿宋" w:hAnsi="仿宋" w:hint="eastAsia"/>
          <w:sz w:val="30"/>
          <w:szCs w:val="30"/>
        </w:rPr>
        <w:t>电</w:t>
      </w:r>
      <w:proofErr w:type="gramStart"/>
      <w:r>
        <w:rPr>
          <w:rFonts w:ascii="仿宋" w:eastAsia="仿宋" w:hAnsi="仿宋" w:hint="eastAsia"/>
          <w:sz w:val="30"/>
          <w:szCs w:val="30"/>
        </w:rPr>
        <w:t>商业务</w:t>
      </w:r>
      <w:proofErr w:type="gramEnd"/>
      <w:r>
        <w:rPr>
          <w:rFonts w:ascii="仿宋" w:eastAsia="仿宋" w:hAnsi="仿宋" w:hint="eastAsia"/>
          <w:sz w:val="30"/>
          <w:szCs w:val="30"/>
        </w:rPr>
        <w:t>交易形式占比只保留</w:t>
      </w:r>
      <w:r w:rsidRPr="00D677C0">
        <w:rPr>
          <w:rFonts w:ascii="仿宋" w:eastAsia="仿宋" w:hAnsi="仿宋" w:hint="eastAsia"/>
          <w:sz w:val="30"/>
          <w:szCs w:val="30"/>
        </w:rPr>
        <w:t>B2B与B2C</w:t>
      </w:r>
      <w:r>
        <w:rPr>
          <w:rFonts w:ascii="仿宋" w:eastAsia="仿宋" w:hAnsi="仿宋" w:hint="eastAsia"/>
          <w:sz w:val="30"/>
          <w:szCs w:val="30"/>
        </w:rPr>
        <w:t>；</w:t>
      </w:r>
    </w:p>
    <w:p w:rsidR="00E34546" w:rsidRDefault="00E34546" w:rsidP="00E34546">
      <w:pPr>
        <w:pStyle w:val="a5"/>
        <w:numPr>
          <w:ilvl w:val="0"/>
          <w:numId w:val="4"/>
        </w:numPr>
        <w:ind w:firstLineChars="0"/>
        <w:rPr>
          <w:rFonts w:ascii="仿宋" w:eastAsia="仿宋" w:hAnsi="仿宋"/>
          <w:sz w:val="30"/>
          <w:szCs w:val="30"/>
        </w:rPr>
      </w:pPr>
      <w:r>
        <w:rPr>
          <w:rFonts w:ascii="仿宋" w:eastAsia="仿宋" w:hAnsi="仿宋" w:hint="eastAsia"/>
          <w:sz w:val="30"/>
          <w:szCs w:val="30"/>
        </w:rPr>
        <w:t>电</w:t>
      </w:r>
      <w:proofErr w:type="gramStart"/>
      <w:r>
        <w:rPr>
          <w:rFonts w:ascii="仿宋" w:eastAsia="仿宋" w:hAnsi="仿宋" w:hint="eastAsia"/>
          <w:sz w:val="30"/>
          <w:szCs w:val="30"/>
        </w:rPr>
        <w:t>商业务</w:t>
      </w:r>
      <w:proofErr w:type="gramEnd"/>
      <w:r>
        <w:rPr>
          <w:rFonts w:ascii="仿宋" w:eastAsia="仿宋" w:hAnsi="仿宋" w:hint="eastAsia"/>
          <w:sz w:val="30"/>
          <w:szCs w:val="30"/>
        </w:rPr>
        <w:t>销售品类占比指标下各类与表2分类一致。</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lastRenderedPageBreak/>
        <w:t>YPLT-</w:t>
      </w:r>
      <w:r>
        <w:rPr>
          <w:rFonts w:ascii="仿宋_GB2312" w:eastAsia="仿宋_GB2312" w:hAnsi="仿宋" w:hint="eastAsia"/>
          <w:color w:val="auto"/>
          <w:sz w:val="30"/>
          <w:szCs w:val="30"/>
        </w:rPr>
        <w:t>6</w:t>
      </w:r>
    </w:p>
    <w:p w:rsidR="00E34546" w:rsidRDefault="00E34546" w:rsidP="00E34546">
      <w:pPr>
        <w:pStyle w:val="a5"/>
        <w:numPr>
          <w:ilvl w:val="0"/>
          <w:numId w:val="5"/>
        </w:numPr>
        <w:ind w:firstLineChars="0"/>
        <w:rPr>
          <w:rFonts w:ascii="仿宋" w:eastAsia="仿宋" w:hAnsi="仿宋"/>
          <w:sz w:val="30"/>
          <w:szCs w:val="30"/>
        </w:rPr>
      </w:pPr>
      <w:r w:rsidRPr="003373A8">
        <w:rPr>
          <w:rFonts w:ascii="仿宋" w:eastAsia="仿宋" w:hAnsi="仿宋" w:hint="eastAsia"/>
          <w:sz w:val="30"/>
          <w:szCs w:val="30"/>
        </w:rPr>
        <w:t>“管理费用”指标下增加“税金”，“财务费用”指标下增加“利息支出”</w:t>
      </w:r>
      <w:r>
        <w:rPr>
          <w:rFonts w:ascii="仿宋" w:eastAsia="仿宋" w:hAnsi="仿宋" w:hint="eastAsia"/>
          <w:sz w:val="30"/>
          <w:szCs w:val="30"/>
        </w:rPr>
        <w:t>；</w:t>
      </w:r>
    </w:p>
    <w:p w:rsidR="00E34546" w:rsidRPr="003373A8" w:rsidRDefault="00E34546" w:rsidP="00E34546">
      <w:pPr>
        <w:pStyle w:val="a5"/>
        <w:numPr>
          <w:ilvl w:val="0"/>
          <w:numId w:val="5"/>
        </w:numPr>
        <w:ind w:firstLineChars="0"/>
        <w:rPr>
          <w:rFonts w:ascii="仿宋" w:eastAsia="仿宋" w:hAnsi="仿宋"/>
          <w:sz w:val="30"/>
          <w:szCs w:val="30"/>
        </w:rPr>
      </w:pPr>
      <w:r>
        <w:rPr>
          <w:rFonts w:ascii="仿宋" w:eastAsia="仿宋" w:hAnsi="仿宋" w:hint="eastAsia"/>
          <w:sz w:val="30"/>
          <w:szCs w:val="30"/>
        </w:rPr>
        <w:t>增加“应交增值税”。</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YPLT-</w:t>
      </w:r>
      <w:r>
        <w:rPr>
          <w:rFonts w:ascii="仿宋_GB2312" w:eastAsia="仿宋_GB2312" w:hAnsi="仿宋" w:hint="eastAsia"/>
          <w:color w:val="auto"/>
          <w:sz w:val="30"/>
          <w:szCs w:val="30"/>
        </w:rPr>
        <w:t>7</w:t>
      </w:r>
    </w:p>
    <w:p w:rsidR="00E34546" w:rsidRDefault="00E34546" w:rsidP="00E34546">
      <w:pPr>
        <w:ind w:firstLineChars="200" w:firstLine="600"/>
        <w:rPr>
          <w:rFonts w:ascii="仿宋" w:eastAsia="仿宋" w:hAnsi="仿宋"/>
          <w:sz w:val="30"/>
          <w:szCs w:val="30"/>
        </w:rPr>
      </w:pPr>
      <w:r>
        <w:rPr>
          <w:rFonts w:ascii="仿宋" w:eastAsia="仿宋" w:hAnsi="仿宋" w:hint="eastAsia"/>
          <w:sz w:val="30"/>
          <w:szCs w:val="30"/>
        </w:rPr>
        <w:t>将主要指标并入表2和表4，本表删除。</w:t>
      </w:r>
    </w:p>
    <w:p w:rsidR="00E34546" w:rsidRDefault="00E34546" w:rsidP="00E34546">
      <w:pPr>
        <w:pStyle w:val="5"/>
        <w:spacing w:line="520" w:lineRule="exact"/>
        <w:rPr>
          <w:rFonts w:ascii="仿宋_GB2312" w:eastAsia="仿宋_GB2312" w:hAnsi="仿宋"/>
          <w:color w:val="auto"/>
          <w:sz w:val="30"/>
          <w:szCs w:val="30"/>
        </w:rPr>
      </w:pPr>
      <w:r>
        <w:rPr>
          <w:rFonts w:ascii="仿宋_GB2312" w:eastAsia="仿宋_GB2312" w:hAnsi="仿宋"/>
          <w:color w:val="auto"/>
          <w:sz w:val="30"/>
          <w:szCs w:val="30"/>
        </w:rPr>
        <w:t>YPLT-</w:t>
      </w:r>
      <w:r>
        <w:rPr>
          <w:rFonts w:ascii="仿宋_GB2312" w:eastAsia="仿宋_GB2312" w:hAnsi="仿宋" w:hint="eastAsia"/>
          <w:color w:val="auto"/>
          <w:sz w:val="30"/>
          <w:szCs w:val="30"/>
        </w:rPr>
        <w:t>9</w:t>
      </w:r>
    </w:p>
    <w:p w:rsidR="00E34546" w:rsidRDefault="00E34546" w:rsidP="00E34546">
      <w:pPr>
        <w:ind w:firstLineChars="200" w:firstLine="600"/>
        <w:rPr>
          <w:rFonts w:ascii="仿宋" w:eastAsia="仿宋" w:hAnsi="仿宋"/>
          <w:sz w:val="30"/>
          <w:szCs w:val="30"/>
        </w:rPr>
      </w:pPr>
      <w:r>
        <w:rPr>
          <w:rFonts w:ascii="仿宋" w:eastAsia="仿宋" w:hAnsi="仿宋" w:hint="eastAsia"/>
          <w:sz w:val="30"/>
          <w:szCs w:val="30"/>
        </w:rPr>
        <w:t>由商务部协调</w:t>
      </w:r>
      <w:r w:rsidRPr="0022217A">
        <w:rPr>
          <w:rFonts w:ascii="仿宋" w:eastAsia="仿宋" w:hAnsi="仿宋" w:hint="eastAsia"/>
          <w:sz w:val="30"/>
          <w:szCs w:val="30"/>
        </w:rPr>
        <w:t>国家食品药品监督管理总局</w:t>
      </w:r>
      <w:r>
        <w:rPr>
          <w:rFonts w:ascii="仿宋" w:eastAsia="仿宋" w:hAnsi="仿宋" w:hint="eastAsia"/>
          <w:sz w:val="30"/>
          <w:szCs w:val="30"/>
        </w:rPr>
        <w:t>，</w:t>
      </w:r>
      <w:r w:rsidRPr="0022217A">
        <w:rPr>
          <w:rFonts w:ascii="仿宋" w:eastAsia="仿宋" w:hAnsi="仿宋" w:hint="eastAsia"/>
          <w:sz w:val="30"/>
          <w:szCs w:val="30"/>
        </w:rPr>
        <w:t>人力资源和社会保障部</w:t>
      </w:r>
      <w:r>
        <w:rPr>
          <w:rFonts w:ascii="仿宋" w:eastAsia="仿宋" w:hAnsi="仿宋" w:hint="eastAsia"/>
          <w:sz w:val="30"/>
          <w:szCs w:val="30"/>
        </w:rPr>
        <w:t>，国家统计局统一上报，不再由省级主管部门填报。</w:t>
      </w:r>
    </w:p>
    <w:p w:rsidR="00E34546" w:rsidRDefault="00E34546" w:rsidP="00E34546">
      <w:pPr>
        <w:rPr>
          <w:rFonts w:ascii="仿宋" w:eastAsia="仿宋" w:hAnsi="仿宋"/>
          <w:sz w:val="30"/>
          <w:szCs w:val="30"/>
        </w:rPr>
      </w:pPr>
      <w:r>
        <w:rPr>
          <w:rFonts w:ascii="仿宋" w:eastAsia="仿宋" w:hAnsi="仿宋" w:hint="eastAsia"/>
          <w:sz w:val="30"/>
          <w:szCs w:val="30"/>
        </w:rPr>
        <w:t>二、新增</w:t>
      </w:r>
      <w:r w:rsidRPr="0022217A">
        <w:rPr>
          <w:rFonts w:ascii="仿宋" w:eastAsia="仿宋" w:hAnsi="仿宋" w:hint="eastAsia"/>
          <w:sz w:val="30"/>
          <w:szCs w:val="30"/>
        </w:rPr>
        <w:t>统计报表制度</w:t>
      </w:r>
    </w:p>
    <w:p w:rsidR="00E34546" w:rsidRDefault="00E34546" w:rsidP="00E34546">
      <w:pPr>
        <w:rPr>
          <w:rFonts w:ascii="仿宋" w:eastAsia="仿宋" w:hAnsi="仿宋"/>
          <w:sz w:val="30"/>
          <w:szCs w:val="30"/>
        </w:rPr>
      </w:pPr>
      <w:r>
        <w:rPr>
          <w:rFonts w:ascii="仿宋" w:eastAsia="仿宋" w:hAnsi="仿宋" w:hint="eastAsia"/>
          <w:sz w:val="30"/>
          <w:szCs w:val="30"/>
        </w:rPr>
        <w:t xml:space="preserve">    为及时了解行业发展动态，提高统计数据实效性，商务部药品流通统计报表计划增加月报。月报指标简明扼要，旨在及时反映行业整体运行情况，由省级主管部门和直报企业填报。</w:t>
      </w:r>
      <w:r w:rsidRPr="003C7F48">
        <w:rPr>
          <w:rFonts w:ascii="仿宋" w:eastAsia="仿宋" w:hAnsi="仿宋" w:hint="eastAsia"/>
          <w:sz w:val="30"/>
          <w:szCs w:val="30"/>
        </w:rPr>
        <w:t>月报报送的时间为月后次月的1日至5日，报送方式为网上直报。</w:t>
      </w:r>
      <w:r>
        <w:rPr>
          <w:rFonts w:ascii="仿宋" w:eastAsia="仿宋" w:hAnsi="仿宋" w:hint="eastAsia"/>
          <w:sz w:val="30"/>
          <w:szCs w:val="30"/>
        </w:rPr>
        <w:t>月报报送将于2016年10起试运行，自2017年1月起正式报送。</w:t>
      </w:r>
    </w:p>
    <w:p w:rsidR="00E34546" w:rsidRDefault="00E34546" w:rsidP="00E34546">
      <w:pPr>
        <w:rPr>
          <w:rFonts w:ascii="仿宋" w:eastAsia="仿宋" w:hAnsi="仿宋"/>
          <w:sz w:val="30"/>
          <w:szCs w:val="30"/>
        </w:rPr>
      </w:pPr>
      <w:r>
        <w:rPr>
          <w:rFonts w:ascii="仿宋" w:eastAsia="仿宋" w:hAnsi="仿宋" w:hint="eastAsia"/>
          <w:sz w:val="30"/>
          <w:szCs w:val="30"/>
        </w:rPr>
        <w:t>三、加强报表报送质量及报送时效管理</w:t>
      </w:r>
    </w:p>
    <w:p w:rsidR="00E34546" w:rsidRDefault="00E34546" w:rsidP="00E34546">
      <w:pPr>
        <w:rPr>
          <w:rFonts w:ascii="仿宋" w:eastAsia="仿宋" w:hAnsi="仿宋"/>
          <w:sz w:val="30"/>
          <w:szCs w:val="30"/>
        </w:rPr>
      </w:pPr>
      <w:r>
        <w:rPr>
          <w:rFonts w:ascii="仿宋" w:eastAsia="仿宋" w:hAnsi="仿宋" w:hint="eastAsia"/>
          <w:sz w:val="30"/>
          <w:szCs w:val="30"/>
        </w:rPr>
        <w:t>1、各地方药品流通统计主管部门（地方商务厅或地方协会）应切实认真负责属地企业的报表报送时效性及报送过程中填报问题的及时反馈，确保报表填报的质量。</w:t>
      </w:r>
    </w:p>
    <w:p w:rsidR="00711F58" w:rsidRDefault="00E34546" w:rsidP="00E34546">
      <w:r>
        <w:rPr>
          <w:rFonts w:ascii="仿宋" w:eastAsia="仿宋" w:hAnsi="仿宋" w:hint="eastAsia"/>
          <w:sz w:val="30"/>
          <w:szCs w:val="30"/>
        </w:rPr>
        <w:t>2、为提高区域行业统计工作质量及增加直报企业数量，各地方药品流通统计主管部门（地方商务厅或地方协会）应针对属地行业统计工作薄弱环节展开宣贯及培训工作，制定年度培训计划，</w:t>
      </w:r>
      <w:r>
        <w:rPr>
          <w:rFonts w:ascii="仿宋" w:eastAsia="仿宋" w:hAnsi="仿宋" w:hint="eastAsia"/>
          <w:sz w:val="30"/>
          <w:szCs w:val="30"/>
        </w:rPr>
        <w:lastRenderedPageBreak/>
        <w:t>由中国医药商业协会配合支持，提供专业化培训。</w:t>
      </w:r>
    </w:p>
    <w:sectPr w:rsidR="00711F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6A8" w:rsidRDefault="009866A8" w:rsidP="00E34546">
      <w:r>
        <w:separator/>
      </w:r>
    </w:p>
  </w:endnote>
  <w:endnote w:type="continuationSeparator" w:id="0">
    <w:p w:rsidR="009866A8" w:rsidRDefault="009866A8" w:rsidP="00E34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6A8" w:rsidRDefault="009866A8" w:rsidP="00E34546">
      <w:r>
        <w:separator/>
      </w:r>
    </w:p>
  </w:footnote>
  <w:footnote w:type="continuationSeparator" w:id="0">
    <w:p w:rsidR="009866A8" w:rsidRDefault="009866A8" w:rsidP="00E345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F46C1"/>
    <w:multiLevelType w:val="hybridMultilevel"/>
    <w:tmpl w:val="71181914"/>
    <w:lvl w:ilvl="0" w:tplc="8E942C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0C36718"/>
    <w:multiLevelType w:val="hybridMultilevel"/>
    <w:tmpl w:val="62B8B998"/>
    <w:lvl w:ilvl="0" w:tplc="DF4CF2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79D47F0"/>
    <w:multiLevelType w:val="hybridMultilevel"/>
    <w:tmpl w:val="213C40B0"/>
    <w:lvl w:ilvl="0" w:tplc="C5B692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8DF1119"/>
    <w:multiLevelType w:val="hybridMultilevel"/>
    <w:tmpl w:val="83C6A1C8"/>
    <w:lvl w:ilvl="0" w:tplc="49522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9C2756F"/>
    <w:multiLevelType w:val="hybridMultilevel"/>
    <w:tmpl w:val="6BF65404"/>
    <w:lvl w:ilvl="0" w:tplc="C5B692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5B9"/>
    <w:rsid w:val="00711F58"/>
    <w:rsid w:val="007E25B9"/>
    <w:rsid w:val="009866A8"/>
    <w:rsid w:val="00E34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546"/>
    <w:pPr>
      <w:widowControl w:val="0"/>
      <w:jc w:val="both"/>
    </w:pPr>
  </w:style>
  <w:style w:type="paragraph" w:styleId="5">
    <w:name w:val="heading 5"/>
    <w:basedOn w:val="a"/>
    <w:next w:val="a"/>
    <w:link w:val="5Char"/>
    <w:qFormat/>
    <w:rsid w:val="00E34546"/>
    <w:pPr>
      <w:keepNext/>
      <w:keepLines/>
      <w:spacing w:before="200"/>
      <w:outlineLvl w:val="4"/>
    </w:pPr>
    <w:rPr>
      <w:rFonts w:ascii="Cambria" w:eastAsia="宋体" w:hAnsi="Cambria" w:cs="Times New Roman"/>
      <w:color w:val="243F6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5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546"/>
    <w:rPr>
      <w:sz w:val="18"/>
      <w:szCs w:val="18"/>
    </w:rPr>
  </w:style>
  <w:style w:type="paragraph" w:styleId="a4">
    <w:name w:val="footer"/>
    <w:basedOn w:val="a"/>
    <w:link w:val="Char0"/>
    <w:uiPriority w:val="99"/>
    <w:unhideWhenUsed/>
    <w:rsid w:val="00E3454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546"/>
    <w:rPr>
      <w:sz w:val="18"/>
      <w:szCs w:val="18"/>
    </w:rPr>
  </w:style>
  <w:style w:type="character" w:customStyle="1" w:styleId="5Char">
    <w:name w:val="标题 5 Char"/>
    <w:basedOn w:val="a0"/>
    <w:link w:val="5"/>
    <w:rsid w:val="00E34546"/>
    <w:rPr>
      <w:rFonts w:ascii="Cambria" w:eastAsia="宋体" w:hAnsi="Cambria" w:cs="Times New Roman"/>
      <w:color w:val="243F60"/>
      <w:szCs w:val="24"/>
    </w:rPr>
  </w:style>
  <w:style w:type="paragraph" w:styleId="a5">
    <w:name w:val="List Paragraph"/>
    <w:basedOn w:val="a"/>
    <w:uiPriority w:val="34"/>
    <w:qFormat/>
    <w:rsid w:val="00E34546"/>
    <w:pPr>
      <w:ind w:firstLineChars="200" w:firstLine="420"/>
    </w:pPr>
  </w:style>
  <w:style w:type="paragraph" w:customStyle="1" w:styleId="Default">
    <w:name w:val="Default"/>
    <w:rsid w:val="00E34546"/>
    <w:pPr>
      <w:widowControl w:val="0"/>
      <w:autoSpaceDE w:val="0"/>
      <w:autoSpaceDN w:val="0"/>
      <w:adjustRightInd w:val="0"/>
    </w:pPr>
    <w:rPr>
      <w:rFonts w:ascii="仿宋_GB2312" w:eastAsia="仿宋_GB2312" w:cs="仿宋_GB2312"/>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546"/>
    <w:pPr>
      <w:widowControl w:val="0"/>
      <w:jc w:val="both"/>
    </w:pPr>
  </w:style>
  <w:style w:type="paragraph" w:styleId="5">
    <w:name w:val="heading 5"/>
    <w:basedOn w:val="a"/>
    <w:next w:val="a"/>
    <w:link w:val="5Char"/>
    <w:qFormat/>
    <w:rsid w:val="00E34546"/>
    <w:pPr>
      <w:keepNext/>
      <w:keepLines/>
      <w:spacing w:before="200"/>
      <w:outlineLvl w:val="4"/>
    </w:pPr>
    <w:rPr>
      <w:rFonts w:ascii="Cambria" w:eastAsia="宋体" w:hAnsi="Cambria" w:cs="Times New Roman"/>
      <w:color w:val="243F6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5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546"/>
    <w:rPr>
      <w:sz w:val="18"/>
      <w:szCs w:val="18"/>
    </w:rPr>
  </w:style>
  <w:style w:type="paragraph" w:styleId="a4">
    <w:name w:val="footer"/>
    <w:basedOn w:val="a"/>
    <w:link w:val="Char0"/>
    <w:uiPriority w:val="99"/>
    <w:unhideWhenUsed/>
    <w:rsid w:val="00E3454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546"/>
    <w:rPr>
      <w:sz w:val="18"/>
      <w:szCs w:val="18"/>
    </w:rPr>
  </w:style>
  <w:style w:type="character" w:customStyle="1" w:styleId="5Char">
    <w:name w:val="标题 5 Char"/>
    <w:basedOn w:val="a0"/>
    <w:link w:val="5"/>
    <w:rsid w:val="00E34546"/>
    <w:rPr>
      <w:rFonts w:ascii="Cambria" w:eastAsia="宋体" w:hAnsi="Cambria" w:cs="Times New Roman"/>
      <w:color w:val="243F60"/>
      <w:szCs w:val="24"/>
    </w:rPr>
  </w:style>
  <w:style w:type="paragraph" w:styleId="a5">
    <w:name w:val="List Paragraph"/>
    <w:basedOn w:val="a"/>
    <w:uiPriority w:val="34"/>
    <w:qFormat/>
    <w:rsid w:val="00E34546"/>
    <w:pPr>
      <w:ind w:firstLineChars="200" w:firstLine="420"/>
    </w:pPr>
  </w:style>
  <w:style w:type="paragraph" w:customStyle="1" w:styleId="Default">
    <w:name w:val="Default"/>
    <w:rsid w:val="00E34546"/>
    <w:pPr>
      <w:widowControl w:val="0"/>
      <w:autoSpaceDE w:val="0"/>
      <w:autoSpaceDN w:val="0"/>
      <w:adjustRightInd w:val="0"/>
    </w:pPr>
    <w:rPr>
      <w:rFonts w:ascii="仿宋_GB2312" w:eastAsia="仿宋_GB2312" w:cs="仿宋_GB2312"/>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206</Words>
  <Characters>1179</Characters>
  <Application>Microsoft Office Word</Application>
  <DocSecurity>0</DocSecurity>
  <Lines>9</Lines>
  <Paragraphs>2</Paragraphs>
  <ScaleCrop>false</ScaleCrop>
  <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2016-07-22T01:16:00Z</dcterms:created>
  <dcterms:modified xsi:type="dcterms:W3CDTF">2016-07-22T01:16:00Z</dcterms:modified>
</cp:coreProperties>
</file>