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405CB">
      <w:pPr>
        <w:pStyle w:val="8"/>
        <w:spacing w:after="120" w:afterLines="50"/>
        <w:jc w:val="center"/>
        <w:rPr>
          <w:rFonts w:ascii="黑体" w:hAnsi="黑体" w:eastAsia="黑体"/>
          <w:color w:val="auto"/>
          <w:sz w:val="40"/>
          <w:szCs w:val="40"/>
        </w:rPr>
      </w:pPr>
      <w:r>
        <w:rPr>
          <w:rFonts w:hint="eastAsia" w:ascii="黑体" w:hAnsi="黑体" w:eastAsia="黑体"/>
          <w:color w:val="auto"/>
          <w:sz w:val="40"/>
          <w:szCs w:val="40"/>
        </w:rPr>
        <w:t>202</w:t>
      </w:r>
      <w:r>
        <w:rPr>
          <w:rFonts w:hint="eastAsia" w:ascii="黑体" w:hAnsi="黑体" w:eastAsia="黑体"/>
          <w:color w:val="auto"/>
          <w:sz w:val="40"/>
          <w:szCs w:val="40"/>
          <w:lang w:val="en-US" w:eastAsia="zh-CN"/>
        </w:rPr>
        <w:t>5</w:t>
      </w:r>
      <w:r>
        <w:rPr>
          <w:rFonts w:hint="eastAsia" w:ascii="黑体" w:hAnsi="黑体" w:eastAsia="黑体"/>
          <w:color w:val="auto"/>
          <w:sz w:val="40"/>
          <w:szCs w:val="40"/>
        </w:rPr>
        <w:t>年药品流通蓝皮书介绍</w:t>
      </w:r>
    </w:p>
    <w:p w14:paraId="4B0F0C18">
      <w:pPr>
        <w:spacing w:line="300" w:lineRule="auto"/>
        <w:ind w:firstLine="480" w:firstLineChars="200"/>
        <w:rPr>
          <w:rStyle w:val="11"/>
          <w:rFonts w:cs="RVMNJC+FZSSJW--GB1-0"/>
          <w:sz w:val="24"/>
        </w:rPr>
      </w:pPr>
      <w:r>
        <w:rPr>
          <w:rStyle w:val="11"/>
          <w:rFonts w:hint="eastAsia" w:cs="RVMNJC+FZSSJW--GB1-0"/>
          <w:sz w:val="24"/>
        </w:rPr>
        <w:t>《中国药品流通行业发展报告（202</w:t>
      </w:r>
      <w:r>
        <w:rPr>
          <w:rStyle w:val="11"/>
          <w:rFonts w:hint="eastAsia" w:eastAsia="RVMNJC+FZSSJW--GB1-0" w:cs="RVMNJC+FZSSJW--GB1-0"/>
          <w:sz w:val="24"/>
          <w:lang w:val="en-US" w:eastAsia="zh-CN"/>
        </w:rPr>
        <w:t>5</w:t>
      </w:r>
      <w:r>
        <w:rPr>
          <w:rStyle w:val="11"/>
          <w:rFonts w:hint="eastAsia" w:cs="RVMNJC+FZSSJW--GB1-0"/>
          <w:sz w:val="24"/>
        </w:rPr>
        <w:t>）》是由中国医药商业协会组织业界专家、学者及业内优秀企业合力，并与社会科学文献出版社合作完成的国家智库读物，分为总报告、政策篇、行业篇、数字化篇、区域篇、国际篇</w:t>
      </w:r>
      <w:r>
        <w:rPr>
          <w:rStyle w:val="11"/>
          <w:rFonts w:hint="eastAsia" w:eastAsia="RVMNJC+FZSSJW--GB1-0" w:cs="RVMNJC+FZSSJW--GB1-0"/>
          <w:sz w:val="24"/>
          <w:lang w:eastAsia="zh-CN"/>
        </w:rPr>
        <w:t>、</w:t>
      </w:r>
      <w:r>
        <w:rPr>
          <w:rStyle w:val="11"/>
          <w:rFonts w:hint="eastAsia" w:eastAsia="RVMNJC+FZSSJW--GB1-0" w:cs="RVMNJC+FZSSJW--GB1-0"/>
          <w:sz w:val="24"/>
          <w:lang w:val="en-US" w:eastAsia="zh-CN"/>
        </w:rPr>
        <w:t>案例篇</w:t>
      </w:r>
      <w:r>
        <w:rPr>
          <w:rStyle w:val="11"/>
          <w:rFonts w:hint="eastAsia" w:cs="RVMNJC+FZSSJW--GB1-0"/>
          <w:sz w:val="24"/>
        </w:rPr>
        <w:t>及附录，反映药品流通行业发展现状，围绕药品流通行业的相关政策、各业态发展特点、企业数字化转型创新模式等进行深入探讨，深入剖析了行业发展中的热点、难点问题。本书是一部系列反映我国药品流通行业发展的年度报告，</w:t>
      </w:r>
      <w:r>
        <w:rPr>
          <w:rStyle w:val="11"/>
          <w:rFonts w:hint="eastAsia" w:cs="RVMNJC+FZSSJW--GB1-0"/>
          <w:color w:val="auto"/>
          <w:sz w:val="24"/>
        </w:rPr>
        <w:t>已出版十</w:t>
      </w:r>
      <w:r>
        <w:rPr>
          <w:rStyle w:val="11"/>
          <w:rFonts w:hint="eastAsia" w:eastAsia="RVMNJC+FZSSJW--GB1-0" w:cs="RVMNJC+FZSSJW--GB1-0"/>
          <w:color w:val="auto"/>
          <w:sz w:val="24"/>
          <w:lang w:val="en-US" w:eastAsia="zh-CN"/>
        </w:rPr>
        <w:t>二</w:t>
      </w:r>
      <w:r>
        <w:rPr>
          <w:rStyle w:val="11"/>
          <w:rFonts w:hint="eastAsia" w:cs="RVMNJC+FZSSJW--GB1-0"/>
          <w:color w:val="auto"/>
          <w:sz w:val="24"/>
        </w:rPr>
        <w:t>年，</w:t>
      </w:r>
      <w:r>
        <w:rPr>
          <w:rStyle w:val="11"/>
          <w:rFonts w:hint="eastAsia" w:cs="RVMNJC+FZSSJW--GB1-0"/>
          <w:sz w:val="24"/>
        </w:rPr>
        <w:t>具有权威性、全面性、系统性、前瞻性及实用性等特点，资料丰富、内容翔实、数据准确，与行业现状和国际前沿结合紧密，是研究和指导药品流通行业发展的重要文献，具有较高的参考价值。欢迎社会各界及广大业内企业订购。</w:t>
      </w:r>
    </w:p>
    <w:p w14:paraId="1B4FDC46">
      <w:pPr>
        <w:pStyle w:val="9"/>
        <w:rPr>
          <w:rStyle w:val="11"/>
          <w:rFonts w:ascii="华文隶书" w:hAnsi="黑体" w:eastAsia="华文隶书" w:cs="RVMNJC+FZSSJW--GB1-0"/>
          <w:sz w:val="36"/>
          <w:szCs w:val="36"/>
        </w:rPr>
      </w:pPr>
    </w:p>
    <w:p w14:paraId="61C21DF4">
      <w:pPr>
        <w:pStyle w:val="9"/>
        <w:rPr>
          <w:rStyle w:val="11"/>
          <w:rFonts w:ascii="华文隶书" w:hAnsi="黑体" w:eastAsia="华文隶书" w:cs="RVMNJC+FZSSJW--GB1-0"/>
          <w:sz w:val="36"/>
          <w:szCs w:val="36"/>
        </w:rPr>
      </w:pPr>
      <w:r>
        <w:rPr>
          <w:rStyle w:val="11"/>
          <w:rFonts w:hint="eastAsia" w:ascii="华文隶书" w:hAnsi="黑体" w:eastAsia="华文隶书" w:cs="RVMNJC+FZSSJW--GB1-0"/>
          <w:sz w:val="36"/>
          <w:szCs w:val="36"/>
        </w:rPr>
        <w:t>亮点抢先看</w:t>
      </w:r>
    </w:p>
    <w:p w14:paraId="6F040024">
      <w:pPr>
        <w:pStyle w:val="9"/>
        <w:numPr>
          <w:ilvl w:val="0"/>
          <w:numId w:val="1"/>
        </w:numPr>
        <w:spacing w:line="276" w:lineRule="auto"/>
        <w:rPr>
          <w:rStyle w:val="11"/>
          <w:rFonts w:ascii="宋体" w:hAnsi="宋体" w:eastAsia="宋体" w:cs="RVMNJC+FZSSJW--GB1-0"/>
          <w:b/>
          <w:bCs/>
          <w:sz w:val="24"/>
        </w:rPr>
      </w:pPr>
      <w:r>
        <w:rPr>
          <w:rStyle w:val="11"/>
          <w:rFonts w:ascii="宋体" w:hAnsi="宋体" w:eastAsia="宋体" w:cs="RVMNJC+FZSSJW--GB1-0"/>
          <w:b/>
          <w:bCs/>
          <w:sz w:val="24"/>
        </w:rPr>
        <w:t>行业报告：</w:t>
      </w:r>
    </w:p>
    <w:p w14:paraId="07865181">
      <w:pPr>
        <w:pStyle w:val="9"/>
        <w:spacing w:line="276" w:lineRule="auto"/>
        <w:rPr>
          <w:rStyle w:val="11"/>
          <w:rFonts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2024年药品流通行业运行统计分析报告</w:t>
      </w:r>
    </w:p>
    <w:p w14:paraId="3579C00B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药品流通行业“十四五”发展评估及“十五五”发展方向</w:t>
      </w:r>
    </w:p>
    <w:p w14:paraId="7AAC801F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2024年药品流通行业上市公司运行情况分析</w:t>
      </w:r>
    </w:p>
    <w:p w14:paraId="2D6A8D7A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2024年药品流通企业数字化转型评估调查报告</w:t>
      </w:r>
    </w:p>
    <w:p w14:paraId="3F6E16AB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2024年中国医药供应链物流发展分析报告</w:t>
      </w:r>
    </w:p>
    <w:p w14:paraId="0BFC6DF9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我国儿童用药市场研究与深度观察</w:t>
      </w:r>
    </w:p>
    <w:p w14:paraId="7CEF54BB">
      <w:pPr>
        <w:pStyle w:val="9"/>
        <w:spacing w:line="276" w:lineRule="auto"/>
        <w:rPr>
          <w:rStyle w:val="11"/>
          <w:rFonts w:ascii="宋体" w:hAnsi="宋体" w:eastAsia="宋体" w:cs="RVMNJC+FZSSJW--GB1-0"/>
          <w:b/>
          <w:bCs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我国中药需求端市场发展研究报告</w:t>
      </w:r>
    </w:p>
    <w:p w14:paraId="26B17C57">
      <w:pPr>
        <w:pStyle w:val="9"/>
        <w:numPr>
          <w:ilvl w:val="0"/>
          <w:numId w:val="1"/>
        </w:numPr>
        <w:spacing w:line="276" w:lineRule="auto"/>
        <w:rPr>
          <w:rStyle w:val="11"/>
          <w:rFonts w:ascii="宋体" w:hAnsi="宋体" w:eastAsia="宋体" w:cs="RVMNJC+FZSSJW--GB1-0"/>
          <w:b/>
          <w:bCs/>
          <w:sz w:val="24"/>
        </w:rPr>
      </w:pPr>
      <w:r>
        <w:rPr>
          <w:rStyle w:val="11"/>
          <w:rFonts w:ascii="宋体" w:hAnsi="宋体" w:eastAsia="宋体" w:cs="RVMNJC+FZSSJW--GB1-0"/>
          <w:b/>
          <w:bCs/>
          <w:sz w:val="24"/>
        </w:rPr>
        <w:t>专家力作：</w:t>
      </w:r>
    </w:p>
    <w:p w14:paraId="6480A2EE">
      <w:pPr>
        <w:pStyle w:val="9"/>
        <w:spacing w:line="276" w:lineRule="auto"/>
        <w:rPr>
          <w:rStyle w:val="11"/>
          <w:rFonts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国家医保政策对医药行业发展的影响</w:t>
      </w:r>
    </w:p>
    <w:p w14:paraId="1562D373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我国药品供应保障面向“十五五”高质量发展政策研究</w:t>
      </w:r>
    </w:p>
    <w:p w14:paraId="456AC9F1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药品流通行业药监政策解读与展望</w:t>
      </w:r>
    </w:p>
    <w:p w14:paraId="105AE8E3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我国药品耗材追溯体系发展及未来展望</w:t>
      </w:r>
    </w:p>
    <w:p w14:paraId="7F712D04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科学监管促进医疗器械流通行业质量跃升</w:t>
      </w:r>
    </w:p>
    <w:p w14:paraId="4EE850E7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创新药与商业保险协同发展机制研究</w:t>
      </w:r>
    </w:p>
    <w:p w14:paraId="02F80BC6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发挥追溯码在智能化医药供应链中的核心作用</w:t>
      </w:r>
    </w:p>
    <w:p w14:paraId="4F6D658E">
      <w:pPr>
        <w:pStyle w:val="9"/>
        <w:spacing w:line="276" w:lineRule="auto"/>
        <w:rPr>
          <w:rStyle w:val="11"/>
          <w:rFonts w:ascii="宋体" w:hAnsi="宋体" w:eastAsia="宋体" w:cs="RVMNJC+FZSSJW--GB1-0"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color w:val="auto"/>
          <w:sz w:val="24"/>
        </w:rPr>
        <w:t>人工智能引领医药行业创新浪潮</w:t>
      </w:r>
    </w:p>
    <w:p w14:paraId="32DDDF8A">
      <w:pPr>
        <w:pStyle w:val="9"/>
        <w:numPr>
          <w:ilvl w:val="0"/>
          <w:numId w:val="1"/>
        </w:numPr>
        <w:spacing w:line="276" w:lineRule="auto"/>
        <w:rPr>
          <w:rStyle w:val="11"/>
          <w:rFonts w:ascii="宋体" w:hAnsi="宋体" w:eastAsia="宋体" w:cs="RVMNJC+FZSSJW--GB1-0"/>
          <w:b/>
          <w:bCs/>
          <w:color w:val="auto"/>
          <w:sz w:val="24"/>
        </w:rPr>
      </w:pPr>
      <w:r>
        <w:rPr>
          <w:rStyle w:val="11"/>
          <w:rFonts w:hint="eastAsia" w:ascii="宋体" w:hAnsi="宋体" w:eastAsia="宋体" w:cs="RVMNJC+FZSSJW--GB1-0"/>
          <w:b/>
          <w:bCs/>
          <w:color w:val="auto"/>
          <w:sz w:val="24"/>
        </w:rPr>
        <w:t>区域报告</w:t>
      </w:r>
      <w:r>
        <w:rPr>
          <w:rStyle w:val="11"/>
          <w:rFonts w:ascii="宋体" w:hAnsi="宋体" w:eastAsia="宋体" w:cs="RVMNJC+FZSSJW--GB1-0"/>
          <w:b/>
          <w:bCs/>
          <w:color w:val="auto"/>
          <w:sz w:val="24"/>
        </w:rPr>
        <w:t>：</w:t>
      </w:r>
    </w:p>
    <w:p w14:paraId="22E848AF">
      <w:pPr>
        <w:pStyle w:val="9"/>
        <w:spacing w:line="276" w:lineRule="auto"/>
        <w:rPr>
          <w:rStyle w:val="11"/>
          <w:rFonts w:hint="eastAsia"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2024年上海药品流通行业发展报告</w:t>
      </w:r>
    </w:p>
    <w:p w14:paraId="3326867A">
      <w:pPr>
        <w:pStyle w:val="9"/>
        <w:spacing w:line="276" w:lineRule="auto"/>
        <w:rPr>
          <w:rStyle w:val="11"/>
          <w:rFonts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粤港澳大湾区药品流通行业发展报告</w:t>
      </w:r>
      <w:bookmarkStart w:id="0" w:name="_GoBack"/>
      <w:bookmarkEnd w:id="0"/>
    </w:p>
    <w:p w14:paraId="2B2A2E43">
      <w:pPr>
        <w:numPr>
          <w:ilvl w:val="0"/>
          <w:numId w:val="1"/>
        </w:numPr>
        <w:spacing w:line="276" w:lineRule="auto"/>
        <w:contextualSpacing/>
        <w:rPr>
          <w:rStyle w:val="11"/>
          <w:rFonts w:ascii="宋体" w:hAnsi="宋体" w:eastAsia="宋体" w:cs="RVMNJC+FZSSJW--GB1-0"/>
          <w:b/>
          <w:bCs/>
          <w:kern w:val="0"/>
          <w:sz w:val="24"/>
          <w:szCs w:val="24"/>
        </w:rPr>
      </w:pPr>
      <w:r>
        <w:rPr>
          <w:rStyle w:val="11"/>
          <w:rFonts w:hint="eastAsia" w:ascii="宋体" w:hAnsi="宋体" w:eastAsia="宋体" w:cs="RVMNJC+FZSSJW--GB1-0"/>
          <w:b/>
          <w:bCs/>
          <w:kern w:val="0"/>
          <w:sz w:val="24"/>
          <w:szCs w:val="24"/>
        </w:rPr>
        <w:t>国际</w:t>
      </w:r>
      <w:r>
        <w:rPr>
          <w:rStyle w:val="11"/>
          <w:rFonts w:ascii="宋体" w:hAnsi="宋体" w:eastAsia="宋体" w:cs="RVMNJC+FZSSJW--GB1-0"/>
          <w:b/>
          <w:bCs/>
          <w:kern w:val="0"/>
          <w:sz w:val="24"/>
          <w:szCs w:val="24"/>
        </w:rPr>
        <w:t>视野：</w:t>
      </w:r>
    </w:p>
    <w:p w14:paraId="4E880321">
      <w:pPr>
        <w:pStyle w:val="9"/>
        <w:spacing w:line="276" w:lineRule="auto"/>
        <w:rPr>
          <w:rStyle w:val="11"/>
          <w:rFonts w:ascii="宋体" w:hAnsi="宋体" w:eastAsia="宋体" w:cs="RVMNJC+FZSSJW--GB1-0"/>
          <w:sz w:val="24"/>
        </w:rPr>
      </w:pPr>
      <w:r>
        <w:rPr>
          <w:rStyle w:val="11"/>
          <w:rFonts w:hint="eastAsia" w:ascii="宋体" w:hAnsi="宋体" w:eastAsia="宋体" w:cs="RVMNJC+FZSSJW--GB1-0"/>
          <w:sz w:val="24"/>
        </w:rPr>
        <w:t>国际药品流通合规发展研究</w:t>
      </w:r>
    </w:p>
    <w:p w14:paraId="615A4759">
      <w:pPr>
        <w:spacing w:line="276" w:lineRule="auto"/>
        <w:contextualSpacing/>
        <w:rPr>
          <w:rStyle w:val="11"/>
          <w:rFonts w:ascii="宋体" w:hAnsi="宋体" w:eastAsia="宋体" w:cs="RVMNJC+FZSSJW--GB1-0"/>
          <w:kern w:val="0"/>
          <w:sz w:val="24"/>
          <w:szCs w:val="24"/>
        </w:rPr>
      </w:pPr>
      <w:r>
        <w:rPr>
          <w:rStyle w:val="11"/>
          <w:rFonts w:hint="eastAsia" w:ascii="宋体" w:hAnsi="宋体" w:eastAsia="宋体" w:cs="RVMNJC+FZSSJW--GB1-0"/>
          <w:kern w:val="0"/>
          <w:sz w:val="24"/>
          <w:szCs w:val="24"/>
        </w:rPr>
        <w:t>全球创新药商业化发展报告</w:t>
      </w:r>
    </w:p>
    <w:p w14:paraId="43AB080C">
      <w:pPr>
        <w:numPr>
          <w:ilvl w:val="0"/>
          <w:numId w:val="1"/>
        </w:numPr>
        <w:spacing w:line="276" w:lineRule="auto"/>
        <w:contextualSpacing/>
        <w:rPr>
          <w:rStyle w:val="11"/>
          <w:rFonts w:ascii="宋体" w:hAnsi="宋体" w:eastAsia="宋体" w:cs="RVMNJC+FZSSJW--GB1-0"/>
          <w:b/>
          <w:bCs/>
          <w:kern w:val="0"/>
          <w:sz w:val="24"/>
          <w:szCs w:val="24"/>
        </w:rPr>
      </w:pPr>
      <w:r>
        <w:rPr>
          <w:rStyle w:val="11"/>
          <w:rFonts w:hint="eastAsia" w:ascii="宋体" w:hAnsi="宋体" w:eastAsia="宋体" w:cs="RVMNJC+FZSSJW--GB1-0"/>
          <w:b/>
          <w:bCs/>
          <w:kern w:val="0"/>
          <w:sz w:val="24"/>
          <w:szCs w:val="24"/>
        </w:rPr>
        <w:t>行业详实数据</w:t>
      </w:r>
    </w:p>
    <w:p w14:paraId="0A2D2B0A">
      <w:pPr>
        <w:widowControl/>
        <w:jc w:val="left"/>
        <w:rPr>
          <w:rStyle w:val="11"/>
          <w:rFonts w:ascii="宋体" w:hAnsi="宋体" w:eastAsia="宋体" w:cs="RVMNJC+FZSSJW--GB1-0"/>
          <w:b/>
          <w:bCs/>
          <w:kern w:val="0"/>
          <w:sz w:val="24"/>
          <w:szCs w:val="24"/>
        </w:rPr>
      </w:pPr>
    </w:p>
    <w:p w14:paraId="7CC743D3">
      <w:pPr>
        <w:widowControl/>
        <w:jc w:val="left"/>
        <w:rPr>
          <w:rStyle w:val="11"/>
          <w:rFonts w:ascii="宋体" w:hAnsi="宋体" w:eastAsia="宋体" w:cs="RVMNJC+FZSSJW--GB1-0"/>
          <w:b/>
          <w:bCs/>
          <w:kern w:val="0"/>
          <w:sz w:val="24"/>
          <w:szCs w:val="24"/>
        </w:rPr>
      </w:pPr>
    </w:p>
    <w:p w14:paraId="226B5B16">
      <w:pPr>
        <w:widowControl/>
        <w:jc w:val="left"/>
        <w:rPr>
          <w:rStyle w:val="11"/>
          <w:rFonts w:ascii="宋体" w:hAnsi="宋体" w:eastAsia="宋体" w:cs="RVMNJC+FZSSJW--GB1-0"/>
          <w:kern w:val="0"/>
          <w:sz w:val="24"/>
          <w:szCs w:val="24"/>
        </w:rPr>
      </w:pPr>
    </w:p>
    <w:p w14:paraId="0B922EC4">
      <w:pPr>
        <w:pStyle w:val="8"/>
        <w:spacing w:line="276" w:lineRule="auto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</w:t>
      </w:r>
      <w:r>
        <w:rPr>
          <w:rFonts w:hint="eastAsia"/>
          <w:sz w:val="44"/>
          <w:szCs w:val="44"/>
          <w:lang w:val="en-US" w:eastAsia="zh-CN"/>
        </w:rPr>
        <w:t>5</w:t>
      </w:r>
      <w:r>
        <w:rPr>
          <w:rFonts w:hint="eastAsia"/>
          <w:sz w:val="44"/>
          <w:szCs w:val="44"/>
        </w:rPr>
        <w:t>年药品流通蓝皮书征订单</w:t>
      </w: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651"/>
        <w:gridCol w:w="1241"/>
        <w:gridCol w:w="1559"/>
        <w:gridCol w:w="1134"/>
        <w:gridCol w:w="1701"/>
      </w:tblGrid>
      <w:tr w14:paraId="2B5F2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61" w:type="dxa"/>
            <w:vAlign w:val="center"/>
          </w:tcPr>
          <w:p w14:paraId="0218D708">
            <w:pPr>
              <w:pStyle w:val="8"/>
              <w:jc w:val="center"/>
              <w:rPr>
                <w:rStyle w:val="11"/>
                <w:rFonts w:ascii="宋体" w:eastAsia="宋体"/>
                <w:sz w:val="24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订购单位</w:t>
            </w:r>
          </w:p>
        </w:tc>
        <w:tc>
          <w:tcPr>
            <w:tcW w:w="2651" w:type="dxa"/>
            <w:vAlign w:val="center"/>
          </w:tcPr>
          <w:p w14:paraId="0DFE041F">
            <w:pPr>
              <w:rPr>
                <w:rFonts w:ascii="宋体" w:hAnsi="宋体"/>
                <w:color w:val="211D1E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64F0C98E">
            <w:pPr>
              <w:pStyle w:val="8"/>
              <w:jc w:val="center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收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件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1559" w:type="dxa"/>
            <w:vAlign w:val="center"/>
          </w:tcPr>
          <w:p w14:paraId="04712CD6">
            <w:pPr>
              <w:pStyle w:val="15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  <w:tc>
          <w:tcPr>
            <w:tcW w:w="1134" w:type="dxa"/>
            <w:vAlign w:val="center"/>
          </w:tcPr>
          <w:p w14:paraId="04D1BA41">
            <w:pPr>
              <w:pStyle w:val="8"/>
              <w:jc w:val="center"/>
              <w:rPr>
                <w:rFonts w:ascii="Calibri" w:eastAsia="宋体" w:cs="宋体"/>
                <w:color w:val="211D1E"/>
              </w:rPr>
            </w:pPr>
            <w:r>
              <w:rPr>
                <w:rStyle w:val="11"/>
                <w:rFonts w:hint="eastAsia"/>
                <w:sz w:val="24"/>
              </w:rPr>
              <w:t>手   机</w:t>
            </w:r>
          </w:p>
        </w:tc>
        <w:tc>
          <w:tcPr>
            <w:tcW w:w="1701" w:type="dxa"/>
            <w:vAlign w:val="center"/>
          </w:tcPr>
          <w:p w14:paraId="7CE2FF0A">
            <w:pPr>
              <w:pStyle w:val="15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</w:tr>
      <w:tr w14:paraId="25A05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61" w:type="dxa"/>
            <w:vAlign w:val="center"/>
          </w:tcPr>
          <w:p w14:paraId="7BA89ED5">
            <w:pPr>
              <w:pStyle w:val="8"/>
              <w:jc w:val="center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地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址</w:t>
            </w:r>
          </w:p>
        </w:tc>
        <w:tc>
          <w:tcPr>
            <w:tcW w:w="3892" w:type="dxa"/>
            <w:gridSpan w:val="2"/>
            <w:vAlign w:val="center"/>
          </w:tcPr>
          <w:p w14:paraId="0EE2581A">
            <w:pPr>
              <w:pStyle w:val="15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  <w:tc>
          <w:tcPr>
            <w:tcW w:w="1559" w:type="dxa"/>
            <w:vAlign w:val="center"/>
          </w:tcPr>
          <w:p w14:paraId="1C5AA7B4">
            <w:pPr>
              <w:pStyle w:val="8"/>
              <w:jc w:val="center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邮   箱</w:t>
            </w:r>
          </w:p>
        </w:tc>
        <w:tc>
          <w:tcPr>
            <w:tcW w:w="2835" w:type="dxa"/>
            <w:gridSpan w:val="2"/>
            <w:vAlign w:val="center"/>
          </w:tcPr>
          <w:p w14:paraId="5CE05817">
            <w:pPr>
              <w:pStyle w:val="15"/>
              <w:jc w:val="center"/>
              <w:rPr>
                <w:rFonts w:ascii="宋体" w:hAnsi="宋体" w:eastAsia="宋体" w:cs="宋体"/>
                <w:color w:val="211D1E"/>
              </w:rPr>
            </w:pPr>
          </w:p>
        </w:tc>
      </w:tr>
      <w:tr w14:paraId="0578E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112" w:type="dxa"/>
            <w:gridSpan w:val="2"/>
            <w:vAlign w:val="center"/>
          </w:tcPr>
          <w:p w14:paraId="124DADDB">
            <w:pPr>
              <w:pStyle w:val="15"/>
              <w:ind w:firstLine="240" w:firstLineChars="100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每本定价：198元</w:t>
            </w:r>
          </w:p>
        </w:tc>
        <w:tc>
          <w:tcPr>
            <w:tcW w:w="5635" w:type="dxa"/>
            <w:gridSpan w:val="4"/>
            <w:vAlign w:val="center"/>
          </w:tcPr>
          <w:p w14:paraId="4913538B">
            <w:pPr>
              <w:pStyle w:val="15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eastAsia="宋体"/>
                <w:sz w:val="24"/>
              </w:rPr>
              <w:t>数量：   本</w:t>
            </w:r>
          </w:p>
        </w:tc>
      </w:tr>
      <w:tr w14:paraId="11A3E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4112" w:type="dxa"/>
            <w:gridSpan w:val="2"/>
            <w:vAlign w:val="center"/>
          </w:tcPr>
          <w:p w14:paraId="09AB1E40">
            <w:pPr>
              <w:pStyle w:val="15"/>
              <w:ind w:firstLine="240" w:firstLineChars="100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总金额</w:t>
            </w:r>
            <w:r>
              <w:rPr>
                <w:rStyle w:val="11"/>
                <w:rFonts w:ascii="宋体" w:hAnsi="宋体" w:eastAsia="宋体" w:cs="宋体"/>
                <w:sz w:val="24"/>
              </w:rPr>
              <w:t>(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小写</w:t>
            </w:r>
            <w:r>
              <w:rPr>
                <w:rStyle w:val="11"/>
                <w:rFonts w:ascii="宋体" w:hAnsi="宋体" w:eastAsia="宋体" w:cs="宋体"/>
                <w:sz w:val="24"/>
              </w:rPr>
              <w:t>)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：      元</w:t>
            </w:r>
          </w:p>
        </w:tc>
        <w:tc>
          <w:tcPr>
            <w:tcW w:w="5635" w:type="dxa"/>
            <w:gridSpan w:val="4"/>
            <w:vAlign w:val="center"/>
          </w:tcPr>
          <w:p w14:paraId="04B43D64">
            <w:pPr>
              <w:pStyle w:val="8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总金额</w:t>
            </w:r>
            <w:r>
              <w:rPr>
                <w:rStyle w:val="11"/>
                <w:rFonts w:ascii="宋体" w:hAnsi="宋体" w:eastAsia="宋体" w:cs="宋体"/>
                <w:sz w:val="24"/>
              </w:rPr>
              <w:t>(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大写</w:t>
            </w:r>
            <w:r>
              <w:rPr>
                <w:rStyle w:val="11"/>
                <w:rFonts w:ascii="宋体" w:hAnsi="宋体" w:eastAsia="宋体" w:cs="宋体"/>
                <w:sz w:val="24"/>
              </w:rPr>
              <w:t>)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 xml:space="preserve">：  万 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 xml:space="preserve">仟 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 xml:space="preserve">佰 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拾  元整</w:t>
            </w:r>
          </w:p>
        </w:tc>
      </w:tr>
      <w:tr w14:paraId="3B791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112" w:type="dxa"/>
            <w:gridSpan w:val="2"/>
            <w:vAlign w:val="center"/>
          </w:tcPr>
          <w:p w14:paraId="588A086F">
            <w:pPr>
              <w:pStyle w:val="8"/>
              <w:ind w:firstLine="240" w:firstLineChars="100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汇款日期：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 xml:space="preserve">  年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Style w:val="11"/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 xml:space="preserve">  日</w:t>
            </w:r>
          </w:p>
        </w:tc>
        <w:tc>
          <w:tcPr>
            <w:tcW w:w="5635" w:type="dxa"/>
            <w:gridSpan w:val="4"/>
            <w:vAlign w:val="center"/>
          </w:tcPr>
          <w:p w14:paraId="42727180">
            <w:pPr>
              <w:pStyle w:val="8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如集体订阅需要分户邮寄刊物，请另付分户邮寄的详细地址、收件人及联系方式</w:t>
            </w:r>
          </w:p>
        </w:tc>
      </w:tr>
      <w:tr w14:paraId="1A219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9747" w:type="dxa"/>
            <w:gridSpan w:val="6"/>
            <w:vAlign w:val="center"/>
          </w:tcPr>
          <w:p w14:paraId="2FE3D464">
            <w:pPr>
              <w:pStyle w:val="8"/>
              <w:jc w:val="both"/>
              <w:rPr>
                <w:rStyle w:val="11"/>
                <w:rFonts w:ascii="宋体" w:hAnsi="宋体" w:eastAsia="宋体" w:cs="宋体"/>
                <w:b/>
                <w:sz w:val="24"/>
              </w:rPr>
            </w:pPr>
            <w:r>
              <w:rPr>
                <w:rStyle w:val="11"/>
                <w:rFonts w:hint="eastAsia" w:ascii="宋体" w:hAnsi="宋体" w:eastAsia="宋体" w:cs="宋体"/>
                <w:b/>
                <w:sz w:val="24"/>
              </w:rPr>
              <w:t>企业开票信息</w:t>
            </w:r>
          </w:p>
          <w:p w14:paraId="5257C483">
            <w:pPr>
              <w:pStyle w:val="8"/>
              <w:jc w:val="both"/>
              <w:rPr>
                <w:rStyle w:val="10"/>
                <w:rFonts w:ascii="宋体" w:hAnsi="宋体" w:eastAsia="宋体" w:cs="宋体"/>
                <w:color w:val="211D1E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企业名称：</w:t>
            </w:r>
          </w:p>
          <w:p w14:paraId="0C1ABAAC">
            <w:pPr>
              <w:pStyle w:val="8"/>
              <w:jc w:val="both"/>
              <w:rPr>
                <w:rStyle w:val="10"/>
                <w:color w:val="211D1E"/>
                <w:sz w:val="28"/>
                <w:szCs w:val="28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纳税人识别号：</w:t>
            </w:r>
          </w:p>
          <w:p w14:paraId="78780D3B">
            <w:pPr>
              <w:pStyle w:val="8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单位地址及电话：</w:t>
            </w:r>
          </w:p>
          <w:p w14:paraId="30A08BD7">
            <w:pPr>
              <w:pStyle w:val="8"/>
              <w:jc w:val="both"/>
              <w:rPr>
                <w:rFonts w:ascii="宋体" w:hAnsi="宋体" w:eastAsia="宋体" w:cs="宋体"/>
                <w:color w:val="211D1E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211D1E"/>
              </w:rPr>
              <w:t>开户行及账号：</w:t>
            </w:r>
          </w:p>
        </w:tc>
      </w:tr>
      <w:tr w14:paraId="221B2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  <w:jc w:val="center"/>
        </w:trPr>
        <w:tc>
          <w:tcPr>
            <w:tcW w:w="9747" w:type="dxa"/>
            <w:gridSpan w:val="6"/>
            <w:vAlign w:val="center"/>
          </w:tcPr>
          <w:p w14:paraId="15B3DABA">
            <w:pPr>
              <w:pStyle w:val="8"/>
              <w:jc w:val="both"/>
              <w:rPr>
                <w:rStyle w:val="11"/>
                <w:rFonts w:ascii="宋体" w:hAnsi="宋体" w:eastAsia="宋体" w:cs="宋体"/>
                <w:sz w:val="24"/>
              </w:rPr>
            </w:pPr>
            <w:r>
              <w:rPr>
                <w:rStyle w:val="11"/>
                <w:rFonts w:hint="eastAsia" w:ascii="宋体" w:hAnsi="宋体" w:eastAsia="宋体" w:cs="宋体"/>
                <w:b/>
                <w:sz w:val="24"/>
              </w:rPr>
              <w:t>银行汇款请汇至</w:t>
            </w:r>
            <w:r>
              <w:rPr>
                <w:rStyle w:val="11"/>
                <w:rFonts w:hint="eastAsia" w:ascii="宋体" w:hAnsi="宋体" w:eastAsia="宋体" w:cs="宋体"/>
                <w:sz w:val="24"/>
              </w:rPr>
              <w:t>：</w:t>
            </w:r>
          </w:p>
          <w:p w14:paraId="2FDAC3B3">
            <w:pPr>
              <w:pStyle w:val="8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开户行：中国工商银行北京学院路支行</w:t>
            </w:r>
          </w:p>
          <w:p w14:paraId="7692715B">
            <w:pPr>
              <w:pStyle w:val="8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账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 xml:space="preserve">  </w:t>
            </w: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号：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>0200025509014407924</w:t>
            </w:r>
          </w:p>
          <w:p w14:paraId="6B13AD43">
            <w:pPr>
              <w:pStyle w:val="8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户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 xml:space="preserve">  </w:t>
            </w: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名：中国医药商业协会</w:t>
            </w:r>
          </w:p>
          <w:p w14:paraId="6CEAD142">
            <w:pPr>
              <w:pStyle w:val="8"/>
              <w:jc w:val="both"/>
              <w:rPr>
                <w:rStyle w:val="11"/>
                <w:rFonts w:ascii="宋体" w:hAnsi="宋体" w:eastAsia="宋体" w:cs="宋体"/>
                <w:sz w:val="24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</w:rPr>
              <w:t>汇款时请备注“购买药品流通蓝皮书”</w:t>
            </w:r>
          </w:p>
          <w:p w14:paraId="076ABCCD">
            <w:pPr>
              <w:pStyle w:val="8"/>
              <w:jc w:val="both"/>
              <w:rPr>
                <w:rStyle w:val="10"/>
                <w:rFonts w:ascii="宋体" w:hAnsi="宋体" w:eastAsia="宋体" w:cs="宋体"/>
                <w:color w:val="211D1E"/>
              </w:rPr>
            </w:pPr>
          </w:p>
          <w:p w14:paraId="24D9C6A3">
            <w:pPr>
              <w:pStyle w:val="8"/>
              <w:jc w:val="both"/>
              <w:rPr>
                <w:rStyle w:val="10"/>
                <w:rFonts w:ascii="宋体" w:hAnsi="宋体" w:eastAsia="宋体" w:cs="宋体"/>
                <w:color w:val="211D1E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联系人：中国医药商业协会</w:t>
            </w:r>
          </w:p>
          <w:p w14:paraId="51A61D9A">
            <w:pPr>
              <w:pStyle w:val="8"/>
              <w:jc w:val="both"/>
              <w:rPr>
                <w:sz w:val="28"/>
                <w:szCs w:val="28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电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 xml:space="preserve"> </w:t>
            </w:r>
            <w:r>
              <w:rPr>
                <w:rStyle w:val="10"/>
                <w:rFonts w:hint="eastAsia" w:ascii="宋体" w:hAnsi="宋体" w:eastAsia="宋体" w:cs="宋体"/>
                <w:color w:val="211D1E"/>
              </w:rPr>
              <w:t xml:space="preserve"> 话：010-67276239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 xml:space="preserve"> 010-87273558 010-87273562</w:t>
            </w:r>
          </w:p>
          <w:p w14:paraId="6CCA743C">
            <w:pPr>
              <w:pStyle w:val="8"/>
              <w:jc w:val="both"/>
              <w:rPr>
                <w:rFonts w:ascii="宋体" w:hAnsi="宋体" w:eastAsia="宋体" w:cs="宋体"/>
                <w:color w:val="211D1E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邮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 xml:space="preserve"> </w:t>
            </w:r>
            <w:r>
              <w:rPr>
                <w:rStyle w:val="10"/>
                <w:rFonts w:hint="eastAsia" w:ascii="宋体" w:hAnsi="宋体" w:eastAsia="宋体" w:cs="宋体"/>
                <w:color w:val="211D1E"/>
              </w:rPr>
              <w:t xml:space="preserve"> 箱：xxb@capc.org.cn</w:t>
            </w:r>
          </w:p>
          <w:p w14:paraId="2DDA1317">
            <w:pPr>
              <w:pStyle w:val="15"/>
              <w:jc w:val="both"/>
              <w:rPr>
                <w:rFonts w:ascii="宋体" w:hAnsi="宋体" w:eastAsia="宋体" w:cs="宋体"/>
                <w:color w:val="211D1E"/>
                <w:sz w:val="22"/>
                <w:szCs w:val="22"/>
              </w:rPr>
            </w:pP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地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 xml:space="preserve">  </w:t>
            </w: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址：北京市丰台区广安路9号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>国投财富广场</w:t>
            </w:r>
            <w:r>
              <w:rPr>
                <w:rStyle w:val="10"/>
                <w:rFonts w:hint="eastAsia" w:ascii="宋体" w:hAnsi="宋体" w:eastAsia="宋体" w:cs="宋体"/>
                <w:color w:val="211D1E"/>
              </w:rPr>
              <w:t>4号</w:t>
            </w:r>
            <w:r>
              <w:rPr>
                <w:rStyle w:val="10"/>
                <w:rFonts w:ascii="宋体" w:hAnsi="宋体" w:eastAsia="宋体" w:cs="宋体"/>
                <w:color w:val="211D1E"/>
              </w:rPr>
              <w:t>楼</w:t>
            </w:r>
          </w:p>
        </w:tc>
      </w:tr>
    </w:tbl>
    <w:p w14:paraId="0676EEA3">
      <w:pPr>
        <w:pStyle w:val="8"/>
        <w:rPr>
          <w:rStyle w:val="10"/>
          <w:rFonts w:ascii="宋体" w:hAnsi="宋体" w:eastAsia="宋体" w:cs="宋体"/>
          <w:color w:val="211D1E"/>
          <w:sz w:val="22"/>
          <w:szCs w:val="22"/>
        </w:rPr>
      </w:pPr>
    </w:p>
    <w:p w14:paraId="1BAD8D41">
      <w:pPr>
        <w:pStyle w:val="8"/>
        <w:rPr>
          <w:rFonts w:ascii="宋体" w:hAnsi="宋体" w:eastAsia="宋体" w:cs="宋体"/>
          <w:color w:val="211D1E"/>
          <w:sz w:val="22"/>
          <w:szCs w:val="22"/>
        </w:rPr>
      </w:pPr>
      <w:r>
        <w:rPr>
          <w:rStyle w:val="10"/>
          <w:rFonts w:hint="eastAsia" w:ascii="宋体" w:hAnsi="宋体" w:eastAsia="宋体" w:cs="宋体"/>
          <w:color w:val="211D1E"/>
          <w:sz w:val="22"/>
          <w:szCs w:val="22"/>
        </w:rPr>
        <w:t>注：购书开具增值税发票，内容为“资料费”，发票与蓝皮书一同寄出。</w:t>
      </w:r>
    </w:p>
    <w:sectPr>
      <w:type w:val="continuous"/>
      <w:pgSz w:w="11906" w:h="16838"/>
      <w:pgMar w:top="1135" w:right="1080" w:bottom="1440" w:left="1080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VMNJC+FZHTJW--GB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RVMNJC+FZSSJW--GB1-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9E5168"/>
    <w:multiLevelType w:val="multilevel"/>
    <w:tmpl w:val="599E516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attachedTemplate r:id="rId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kOWFlNmViYzg3M2E1MTEwMWY3OGQwNmE4ZTI5MjAifQ=="/>
  </w:docVars>
  <w:rsids>
    <w:rsidRoot w:val="007A6DFC"/>
    <w:rsid w:val="00004280"/>
    <w:rsid w:val="00022FD0"/>
    <w:rsid w:val="00027F9E"/>
    <w:rsid w:val="00046130"/>
    <w:rsid w:val="000467A3"/>
    <w:rsid w:val="000607DC"/>
    <w:rsid w:val="000877A8"/>
    <w:rsid w:val="00092ADA"/>
    <w:rsid w:val="000933C2"/>
    <w:rsid w:val="000B2834"/>
    <w:rsid w:val="000C122B"/>
    <w:rsid w:val="000C18CE"/>
    <w:rsid w:val="000F3C41"/>
    <w:rsid w:val="001127FD"/>
    <w:rsid w:val="00122D7E"/>
    <w:rsid w:val="00126E26"/>
    <w:rsid w:val="00131B27"/>
    <w:rsid w:val="00135BF2"/>
    <w:rsid w:val="00146D04"/>
    <w:rsid w:val="00192174"/>
    <w:rsid w:val="00192A87"/>
    <w:rsid w:val="001C01FF"/>
    <w:rsid w:val="001D726E"/>
    <w:rsid w:val="001D7ACB"/>
    <w:rsid w:val="002077EA"/>
    <w:rsid w:val="00211A03"/>
    <w:rsid w:val="002352B4"/>
    <w:rsid w:val="002538BA"/>
    <w:rsid w:val="00263EE5"/>
    <w:rsid w:val="002723DB"/>
    <w:rsid w:val="00275D68"/>
    <w:rsid w:val="002960EF"/>
    <w:rsid w:val="002A34C5"/>
    <w:rsid w:val="002A4A60"/>
    <w:rsid w:val="002A70A4"/>
    <w:rsid w:val="002C598E"/>
    <w:rsid w:val="002C5B85"/>
    <w:rsid w:val="002D4251"/>
    <w:rsid w:val="002E75E5"/>
    <w:rsid w:val="002F0854"/>
    <w:rsid w:val="002F744D"/>
    <w:rsid w:val="00300092"/>
    <w:rsid w:val="0032510A"/>
    <w:rsid w:val="00342C2C"/>
    <w:rsid w:val="003729FD"/>
    <w:rsid w:val="00374E48"/>
    <w:rsid w:val="00384F37"/>
    <w:rsid w:val="00394591"/>
    <w:rsid w:val="003A14E0"/>
    <w:rsid w:val="003A2E84"/>
    <w:rsid w:val="003B70E3"/>
    <w:rsid w:val="003D222F"/>
    <w:rsid w:val="003D74B6"/>
    <w:rsid w:val="003F27EF"/>
    <w:rsid w:val="003F2C7E"/>
    <w:rsid w:val="003F45F6"/>
    <w:rsid w:val="003F5EA3"/>
    <w:rsid w:val="004018C1"/>
    <w:rsid w:val="0041664F"/>
    <w:rsid w:val="00442002"/>
    <w:rsid w:val="004462B1"/>
    <w:rsid w:val="00452AF4"/>
    <w:rsid w:val="00457A50"/>
    <w:rsid w:val="0047403E"/>
    <w:rsid w:val="00482B27"/>
    <w:rsid w:val="004845EF"/>
    <w:rsid w:val="00486DE4"/>
    <w:rsid w:val="004A1D05"/>
    <w:rsid w:val="004A5357"/>
    <w:rsid w:val="004B58EA"/>
    <w:rsid w:val="004D314B"/>
    <w:rsid w:val="004E468F"/>
    <w:rsid w:val="004E4965"/>
    <w:rsid w:val="004E4D59"/>
    <w:rsid w:val="004F105E"/>
    <w:rsid w:val="00503A61"/>
    <w:rsid w:val="00503DCB"/>
    <w:rsid w:val="00526041"/>
    <w:rsid w:val="00537210"/>
    <w:rsid w:val="00546630"/>
    <w:rsid w:val="005576F1"/>
    <w:rsid w:val="00561FE0"/>
    <w:rsid w:val="00563951"/>
    <w:rsid w:val="00564CAA"/>
    <w:rsid w:val="00584153"/>
    <w:rsid w:val="005A7C37"/>
    <w:rsid w:val="005B1826"/>
    <w:rsid w:val="005C04A9"/>
    <w:rsid w:val="005D034C"/>
    <w:rsid w:val="005D4578"/>
    <w:rsid w:val="005F48E5"/>
    <w:rsid w:val="00603F81"/>
    <w:rsid w:val="00605F3B"/>
    <w:rsid w:val="00613751"/>
    <w:rsid w:val="00631157"/>
    <w:rsid w:val="006332AA"/>
    <w:rsid w:val="00661245"/>
    <w:rsid w:val="00672931"/>
    <w:rsid w:val="006806DB"/>
    <w:rsid w:val="00684AA6"/>
    <w:rsid w:val="0068635A"/>
    <w:rsid w:val="006A2C20"/>
    <w:rsid w:val="006B23B1"/>
    <w:rsid w:val="006C42C7"/>
    <w:rsid w:val="006C5011"/>
    <w:rsid w:val="006D52BD"/>
    <w:rsid w:val="006F2D99"/>
    <w:rsid w:val="006F7F99"/>
    <w:rsid w:val="00703A0E"/>
    <w:rsid w:val="0070409D"/>
    <w:rsid w:val="00704AFE"/>
    <w:rsid w:val="007113DA"/>
    <w:rsid w:val="007202B1"/>
    <w:rsid w:val="00730012"/>
    <w:rsid w:val="007324B4"/>
    <w:rsid w:val="00777C52"/>
    <w:rsid w:val="00787734"/>
    <w:rsid w:val="00795A42"/>
    <w:rsid w:val="007A6DFC"/>
    <w:rsid w:val="007C5D7F"/>
    <w:rsid w:val="007D25B1"/>
    <w:rsid w:val="007D474C"/>
    <w:rsid w:val="007E6C21"/>
    <w:rsid w:val="00813277"/>
    <w:rsid w:val="008159B6"/>
    <w:rsid w:val="00826831"/>
    <w:rsid w:val="0083143E"/>
    <w:rsid w:val="00834361"/>
    <w:rsid w:val="00840A4F"/>
    <w:rsid w:val="008451BB"/>
    <w:rsid w:val="00861896"/>
    <w:rsid w:val="00861D1D"/>
    <w:rsid w:val="008735FE"/>
    <w:rsid w:val="00885CE8"/>
    <w:rsid w:val="00885D84"/>
    <w:rsid w:val="00897F4B"/>
    <w:rsid w:val="00897F4F"/>
    <w:rsid w:val="008A3E90"/>
    <w:rsid w:val="008B3CF5"/>
    <w:rsid w:val="008E2CA5"/>
    <w:rsid w:val="008F3AEE"/>
    <w:rsid w:val="009340E5"/>
    <w:rsid w:val="0094031F"/>
    <w:rsid w:val="0094048B"/>
    <w:rsid w:val="009524FD"/>
    <w:rsid w:val="0096472F"/>
    <w:rsid w:val="00964F32"/>
    <w:rsid w:val="00970FD1"/>
    <w:rsid w:val="00974468"/>
    <w:rsid w:val="0097535E"/>
    <w:rsid w:val="00982EBA"/>
    <w:rsid w:val="0099207B"/>
    <w:rsid w:val="00992FA2"/>
    <w:rsid w:val="009A1122"/>
    <w:rsid w:val="009B018A"/>
    <w:rsid w:val="009B6987"/>
    <w:rsid w:val="009C1DC4"/>
    <w:rsid w:val="009E0E08"/>
    <w:rsid w:val="009E6D88"/>
    <w:rsid w:val="009F1AD7"/>
    <w:rsid w:val="00A01DA4"/>
    <w:rsid w:val="00A03D2E"/>
    <w:rsid w:val="00A043E6"/>
    <w:rsid w:val="00A16516"/>
    <w:rsid w:val="00A2104B"/>
    <w:rsid w:val="00A21C77"/>
    <w:rsid w:val="00A37343"/>
    <w:rsid w:val="00A4180F"/>
    <w:rsid w:val="00A600B8"/>
    <w:rsid w:val="00A75458"/>
    <w:rsid w:val="00A9280B"/>
    <w:rsid w:val="00A9378E"/>
    <w:rsid w:val="00AA2A97"/>
    <w:rsid w:val="00AA48EC"/>
    <w:rsid w:val="00AB0B3F"/>
    <w:rsid w:val="00AB3118"/>
    <w:rsid w:val="00AB619C"/>
    <w:rsid w:val="00AE2A19"/>
    <w:rsid w:val="00B377A8"/>
    <w:rsid w:val="00B448A8"/>
    <w:rsid w:val="00B64EF3"/>
    <w:rsid w:val="00B74220"/>
    <w:rsid w:val="00B879F5"/>
    <w:rsid w:val="00B9560C"/>
    <w:rsid w:val="00BA21C1"/>
    <w:rsid w:val="00BB1622"/>
    <w:rsid w:val="00BB68BD"/>
    <w:rsid w:val="00BE5B90"/>
    <w:rsid w:val="00BF4335"/>
    <w:rsid w:val="00C00C38"/>
    <w:rsid w:val="00C053AD"/>
    <w:rsid w:val="00C158B5"/>
    <w:rsid w:val="00C236ED"/>
    <w:rsid w:val="00C2572C"/>
    <w:rsid w:val="00C275A0"/>
    <w:rsid w:val="00C34866"/>
    <w:rsid w:val="00C625C8"/>
    <w:rsid w:val="00C87DFC"/>
    <w:rsid w:val="00CB77EB"/>
    <w:rsid w:val="00CE0091"/>
    <w:rsid w:val="00CE7982"/>
    <w:rsid w:val="00CF3A22"/>
    <w:rsid w:val="00D23804"/>
    <w:rsid w:val="00D30C25"/>
    <w:rsid w:val="00D42FDC"/>
    <w:rsid w:val="00D60E69"/>
    <w:rsid w:val="00D6523E"/>
    <w:rsid w:val="00D67BC2"/>
    <w:rsid w:val="00D76F6F"/>
    <w:rsid w:val="00D8397D"/>
    <w:rsid w:val="00D8509C"/>
    <w:rsid w:val="00D92A2D"/>
    <w:rsid w:val="00DD282B"/>
    <w:rsid w:val="00E060A2"/>
    <w:rsid w:val="00E144D2"/>
    <w:rsid w:val="00E1630A"/>
    <w:rsid w:val="00E24838"/>
    <w:rsid w:val="00E314AD"/>
    <w:rsid w:val="00E43CAB"/>
    <w:rsid w:val="00E46372"/>
    <w:rsid w:val="00E63A67"/>
    <w:rsid w:val="00E64485"/>
    <w:rsid w:val="00E65B4A"/>
    <w:rsid w:val="00E70ED5"/>
    <w:rsid w:val="00E82859"/>
    <w:rsid w:val="00E828F6"/>
    <w:rsid w:val="00E82BCA"/>
    <w:rsid w:val="00E86CF9"/>
    <w:rsid w:val="00E91737"/>
    <w:rsid w:val="00E944A4"/>
    <w:rsid w:val="00EA2889"/>
    <w:rsid w:val="00EC40C4"/>
    <w:rsid w:val="00EE2C37"/>
    <w:rsid w:val="00EE5799"/>
    <w:rsid w:val="00EE5C81"/>
    <w:rsid w:val="00F23EAF"/>
    <w:rsid w:val="00F272F9"/>
    <w:rsid w:val="00F305A8"/>
    <w:rsid w:val="00F474D7"/>
    <w:rsid w:val="00F54695"/>
    <w:rsid w:val="00F66644"/>
    <w:rsid w:val="00F76B56"/>
    <w:rsid w:val="00F800D6"/>
    <w:rsid w:val="00F80C26"/>
    <w:rsid w:val="00FA4DC7"/>
    <w:rsid w:val="00FA5F0C"/>
    <w:rsid w:val="00FB3013"/>
    <w:rsid w:val="00FD6F3A"/>
    <w:rsid w:val="00FD7C8D"/>
    <w:rsid w:val="00FE24BA"/>
    <w:rsid w:val="04694618"/>
    <w:rsid w:val="38D160C4"/>
    <w:rsid w:val="3AD73D55"/>
    <w:rsid w:val="58A7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rPr>
      <w:rFonts w:cs="Times New Roman"/>
      <w:sz w:val="18"/>
      <w:szCs w:val="18"/>
      <w:lang w:val="zh-CN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zh-CN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  <w:lang w:val="zh-CN"/>
    </w:rPr>
  </w:style>
  <w:style w:type="character" w:customStyle="1" w:styleId="7">
    <w:name w:val="页脚 字符"/>
    <w:link w:val="3"/>
    <w:semiHidden/>
    <w:qFormat/>
    <w:locked/>
    <w:uiPriority w:val="99"/>
    <w:rPr>
      <w:rFonts w:cs="宋体"/>
      <w:sz w:val="18"/>
      <w:szCs w:val="18"/>
    </w:rPr>
  </w:style>
  <w:style w:type="paragraph" w:customStyle="1" w:styleId="8">
    <w:name w:val="Pa0"/>
    <w:basedOn w:val="9"/>
    <w:next w:val="9"/>
    <w:qFormat/>
    <w:uiPriority w:val="99"/>
    <w:pPr>
      <w:spacing w:line="241" w:lineRule="atLeast"/>
    </w:pPr>
  </w:style>
  <w:style w:type="paragraph" w:customStyle="1" w:styleId="9">
    <w:name w:val="Default"/>
    <w:qFormat/>
    <w:uiPriority w:val="99"/>
    <w:pPr>
      <w:widowControl w:val="0"/>
      <w:autoSpaceDE w:val="0"/>
      <w:autoSpaceDN w:val="0"/>
    </w:pPr>
    <w:rPr>
      <w:rFonts w:ascii="RVMNJC+FZHTJW--GB1-0" w:hAnsi="Calibri" w:eastAsia="RVMNJC+FZHTJW--GB1-0" w:cs="RVMNJC+FZHTJW--GB1-0"/>
      <w:color w:val="000000"/>
      <w:sz w:val="24"/>
      <w:szCs w:val="24"/>
      <w:lang w:val="en-US" w:eastAsia="zh-CN" w:bidi="ar-SA"/>
    </w:rPr>
  </w:style>
  <w:style w:type="character" w:customStyle="1" w:styleId="10">
    <w:name w:val="A0"/>
    <w:qFormat/>
    <w:uiPriority w:val="99"/>
    <w:rPr>
      <w:color w:val="233F8F"/>
    </w:rPr>
  </w:style>
  <w:style w:type="character" w:customStyle="1" w:styleId="11">
    <w:name w:val="A1"/>
    <w:qFormat/>
    <w:uiPriority w:val="99"/>
    <w:rPr>
      <w:rFonts w:ascii="RVMNJC+FZSSJW--GB1-0" w:eastAsia="RVMNJC+FZSSJW--GB1-0"/>
      <w:color w:val="211D1E"/>
      <w:sz w:val="22"/>
    </w:rPr>
  </w:style>
  <w:style w:type="character" w:customStyle="1" w:styleId="12">
    <w:name w:val="页眉 字符"/>
    <w:link w:val="4"/>
    <w:semiHidden/>
    <w:qFormat/>
    <w:locked/>
    <w:uiPriority w:val="99"/>
    <w:rPr>
      <w:rFonts w:cs="宋体"/>
      <w:sz w:val="18"/>
      <w:szCs w:val="18"/>
    </w:rPr>
  </w:style>
  <w:style w:type="character" w:customStyle="1" w:styleId="13">
    <w:name w:val="页眉 Char1"/>
    <w:semiHidden/>
    <w:qFormat/>
    <w:uiPriority w:val="99"/>
    <w:rPr>
      <w:rFonts w:cs="宋体"/>
      <w:sz w:val="18"/>
      <w:szCs w:val="18"/>
    </w:rPr>
  </w:style>
  <w:style w:type="character" w:customStyle="1" w:styleId="14">
    <w:name w:val="页脚 Char1"/>
    <w:semiHidden/>
    <w:qFormat/>
    <w:uiPriority w:val="99"/>
    <w:rPr>
      <w:rFonts w:cs="宋体"/>
      <w:sz w:val="18"/>
      <w:szCs w:val="18"/>
    </w:rPr>
  </w:style>
  <w:style w:type="paragraph" w:customStyle="1" w:styleId="15">
    <w:name w:val="Pa1"/>
    <w:basedOn w:val="9"/>
    <w:next w:val="9"/>
    <w:qFormat/>
    <w:uiPriority w:val="99"/>
    <w:pPr>
      <w:spacing w:line="241" w:lineRule="atLeast"/>
    </w:pPr>
  </w:style>
  <w:style w:type="character" w:customStyle="1" w:styleId="16">
    <w:name w:val="批注框文本 字符"/>
    <w:link w:val="2"/>
    <w:semiHidden/>
    <w:qFormat/>
    <w:uiPriority w:val="99"/>
    <w:rPr>
      <w:rFonts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ainan\Desktop\&#21327;&#20250;\&#26434;&#24535;&#24449;&#35746;\&#20013;&#22269;&#33647;&#21697;&#27969;&#36890;&#26434;&#24535;&#24449;&#35746;&#21333;2013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402A75-00B5-475F-9AB0-6328978466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中国药品流通杂志征订单2013.dot</Template>
  <Pages>2</Pages>
  <Words>939</Words>
  <Characters>1030</Characters>
  <Lines>7</Lines>
  <Paragraphs>2</Paragraphs>
  <TotalTime>16</TotalTime>
  <ScaleCrop>false</ScaleCrop>
  <LinksUpToDate>false</LinksUpToDate>
  <CharactersWithSpaces>1087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2024-06-18T03:23:00Z</dcterms:created>
  <dc:creator>lisainan</dc:creator>
  <cp:lastModifiedBy>王蛟</cp:lastModifiedBy>
  <cp:lastPrinted>2019-10-08T07:40:00Z</cp:lastPrinted>
  <dcterms:modified xsi:type="dcterms:W3CDTF">2025-06-20T03:22:26Z</dcterms:modified>
  <dc:title>指导：中华人民共和国商务部市场秩序司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FCFAE81A826C49A08F1F593B721D276C_13</vt:lpwstr>
  </property>
  <property fmtid="{D5CDD505-2E9C-101B-9397-08002B2CF9AE}" pid="4" name="KSOTemplateDocerSaveRecord">
    <vt:lpwstr>eyJoZGlkIjoiZGVhOTM2YmFmMjE5Mjk0NDZkMDk1ZWI0ZThkNzI3MTciLCJ1c2VySWQiOiIzOTM4OTM5OTUifQ==</vt:lpwstr>
  </property>
</Properties>
</file>