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 1：</w:t>
      </w:r>
    </w:p>
    <w:p>
      <w:pPr>
        <w:rPr>
          <w:rFonts w:hint="eastAsia" w:ascii="仿宋" w:hAnsi="仿宋" w:eastAsia="仿宋" w:cs="仿宋"/>
          <w:sz w:val="30"/>
          <w:szCs w:val="30"/>
        </w:rPr>
      </w:pPr>
    </w:p>
    <w:p>
      <w:pPr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《零售药店经营特殊疾病药品服务规范（试行）》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达标药店申报相关事项</w:t>
      </w:r>
    </w:p>
    <w:p>
      <w:pPr>
        <w:ind w:firstLine="600" w:firstLineChars="200"/>
        <w:jc w:val="center"/>
        <w:rPr>
          <w:rFonts w:hint="eastAsia" w:ascii="仿宋" w:hAnsi="仿宋" w:eastAsia="仿宋" w:cs="仿宋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一、特药药房达标检查程序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1.网上申报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登陆中国医药商业协会网站 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 HYPERLINK "http://www.capc.org.cn，在\“经营特殊疾病药品零售药店申请平台\”上提交申报药店资料，进行《零售药店经营特殊疾病药品服务规范（试行）》达标药店检查申请。" 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www.capc.org.cn，在“经营特殊疾病药品零售药店申请平台”上提交申报药店资料，进行《零售药店经营特殊疾病药品服务规范（试行）》达标药店检查申请。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2.现场检查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达标检查办公室对资料初审通过的零售药店，安排现场达标检查。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3.颁发铭牌证书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现场检查符合《零售药店经营特殊疾病药品服务规范（试行）》的药店，颁发“达标药店”铭牌和证书。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二、网上申报流程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1.注册/登陆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2.申报药店填报并提交资料（包括1.我的药店信息；2.药学及相关专业人员信息；3.我的自查表；4.我的申请表）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3.达标检查办公室受理审核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4.申报药店网上结果查询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三、咨询电话 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申报内容咨询电话：010-87273561</w:t>
      </w:r>
    </w:p>
    <w:p>
      <w:pPr>
        <w:spacing w:line="500" w:lineRule="exact"/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技术操作咨询电话：010-53241601 18910709583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136E4E"/>
    <w:rsid w:val="50136E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2019-02-20T01:41:00Z</dcterms:created>
  <dc:creator>好运1406953790</dc:creator>
  <cp:lastModifiedBy>好运1406953790</cp:lastModifiedBy>
  <dcterms:modified xsi:type="dcterms:W3CDTF">2019-02-20T01:41:59Z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