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C8A" w:rsidRDefault="002A1C8A" w:rsidP="002A1C8A">
      <w:pPr>
        <w:spacing w:line="600" w:lineRule="exact"/>
        <w:rPr>
          <w:rFonts w:ascii="仿宋" w:eastAsia="仿宋" w:hAnsi="仿宋"/>
          <w:sz w:val="36"/>
          <w:szCs w:val="30"/>
        </w:rPr>
      </w:pPr>
      <w:r>
        <w:rPr>
          <w:sz w:val="26"/>
          <w:szCs w:val="26"/>
        </w:rPr>
        <w:t>附件：</w:t>
      </w:r>
    </w:p>
    <w:p w:rsidR="002A1C8A" w:rsidRDefault="002A1C8A" w:rsidP="002A1C8A">
      <w:pPr>
        <w:spacing w:line="6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第</w:t>
      </w:r>
      <w:r>
        <w:rPr>
          <w:rFonts w:ascii="宋体" w:hAnsi="宋体" w:hint="eastAsia"/>
          <w:b/>
          <w:sz w:val="32"/>
          <w:szCs w:val="32"/>
        </w:rPr>
        <w:t>十</w:t>
      </w:r>
      <w:r>
        <w:rPr>
          <w:rFonts w:ascii="宋体" w:hAnsi="宋体"/>
          <w:b/>
          <w:sz w:val="32"/>
          <w:szCs w:val="32"/>
        </w:rPr>
        <w:t>批企业信用等级评价结果公示</w:t>
      </w:r>
      <w:r>
        <w:rPr>
          <w:rFonts w:ascii="宋体" w:hAnsi="宋体" w:hint="eastAsia"/>
          <w:b/>
          <w:sz w:val="32"/>
          <w:szCs w:val="32"/>
        </w:rPr>
        <w:t>表</w:t>
      </w:r>
    </w:p>
    <w:tbl>
      <w:tblPr>
        <w:tblW w:w="6804" w:type="dxa"/>
        <w:tblInd w:w="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0"/>
        <w:gridCol w:w="4153"/>
        <w:gridCol w:w="1701"/>
      </w:tblGrid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序号</w:t>
            </w:r>
          </w:p>
        </w:tc>
        <w:tc>
          <w:tcPr>
            <w:tcW w:w="4153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企业名称</w:t>
            </w:r>
          </w:p>
        </w:tc>
        <w:tc>
          <w:tcPr>
            <w:tcW w:w="1701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评价等级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国药集团药业股份有限公司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国药控股北京康辰生物医药有限公司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国药控股广州有限公司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国药控股山西有限公司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国药控股沈阳有限公司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6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国药控股四川医药股份有限公司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7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国药控股云南有限公司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8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天津医药集团太平医药有限公司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9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云南省医药有限公司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10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浙江省医药工业有限公司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11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云南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昊邦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医药销售有限公司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bookmarkStart w:id="0" w:name="_GoBack"/>
            <w:r>
              <w:rPr>
                <w:rFonts w:hint="eastAsia"/>
                <w:sz w:val="28"/>
              </w:rPr>
              <w:t>12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北京金象复星医药股份有限公司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</w:t>
            </w:r>
          </w:p>
        </w:tc>
      </w:tr>
      <w:bookmarkEnd w:id="0"/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13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湖南博瑞药业有限公司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</w:t>
            </w:r>
          </w:p>
        </w:tc>
      </w:tr>
      <w:tr w:rsidR="002A1C8A" w:rsidTr="00C41F9A">
        <w:tc>
          <w:tcPr>
            <w:tcW w:w="950" w:type="dxa"/>
          </w:tcPr>
          <w:p w:rsidR="002A1C8A" w:rsidRDefault="002A1C8A" w:rsidP="00C41F9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14</w:t>
            </w:r>
          </w:p>
        </w:tc>
        <w:tc>
          <w:tcPr>
            <w:tcW w:w="4153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北京金象大药房医药连锁有限责任公司</w:t>
            </w:r>
          </w:p>
        </w:tc>
        <w:tc>
          <w:tcPr>
            <w:tcW w:w="1701" w:type="dxa"/>
            <w:vAlign w:val="center"/>
          </w:tcPr>
          <w:p w:rsidR="002A1C8A" w:rsidRDefault="002A1C8A" w:rsidP="00C41F9A">
            <w:pPr>
              <w:widowControl/>
              <w:jc w:val="center"/>
              <w:textAlignment w:val="center"/>
              <w:rPr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AAA</w:t>
            </w:r>
          </w:p>
        </w:tc>
      </w:tr>
    </w:tbl>
    <w:p w:rsidR="002A1C8A" w:rsidRDefault="002A1C8A" w:rsidP="002A1C8A">
      <w:pPr>
        <w:spacing w:line="600" w:lineRule="exact"/>
        <w:ind w:firstLineChars="450" w:firstLine="1260"/>
        <w:rPr>
          <w:sz w:val="36"/>
        </w:rPr>
      </w:pPr>
      <w:r>
        <w:rPr>
          <w:rFonts w:hint="eastAsia"/>
          <w:sz w:val="28"/>
        </w:rPr>
        <w:t>注：以上排名不分先后。</w:t>
      </w:r>
    </w:p>
    <w:p w:rsidR="002A1C8A" w:rsidRDefault="002A1C8A" w:rsidP="002A1C8A">
      <w:pPr>
        <w:spacing w:beforeLines="50"/>
        <w:rPr>
          <w:sz w:val="22"/>
        </w:rPr>
      </w:pPr>
    </w:p>
    <w:p w:rsidR="00805B8A" w:rsidRPr="002A1C8A" w:rsidRDefault="00805B8A"/>
    <w:sectPr w:rsidR="00805B8A" w:rsidRPr="002A1C8A" w:rsidSect="009C2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1C8A"/>
    <w:rsid w:val="002A1C8A"/>
    <w:rsid w:val="00805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C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2018-11-23T08:57:00Z</dcterms:created>
  <dcterms:modified xsi:type="dcterms:W3CDTF">2018-11-23T08:57:00Z</dcterms:modified>
</cp:coreProperties>
</file>