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662" w:rsidRPr="00222662" w:rsidRDefault="00222662" w:rsidP="00222662">
      <w:pPr>
        <w:widowControl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2266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</w:p>
    <w:p w:rsidR="00222662" w:rsidRPr="00222662" w:rsidRDefault="00222662" w:rsidP="00222662">
      <w:pPr>
        <w:widowControl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2266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222662" w:rsidRPr="00222662" w:rsidRDefault="00222662" w:rsidP="00222662">
      <w:pPr>
        <w:widowControl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22662">
        <w:rPr>
          <w:rFonts w:ascii="宋体" w:eastAsia="宋体" w:hAnsi="宋体" w:cs="宋体" w:hint="eastAsia"/>
          <w:b/>
          <w:bCs/>
          <w:color w:val="000000"/>
          <w:kern w:val="0"/>
          <w:sz w:val="44"/>
        </w:rPr>
        <w:t>2015年国家药品价格谈判结果</w:t>
      </w:r>
    </w:p>
    <w:p w:rsidR="00222662" w:rsidRPr="00222662" w:rsidRDefault="00222662" w:rsidP="00222662">
      <w:pPr>
        <w:widowControl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22266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255"/>
        <w:gridCol w:w="981"/>
        <w:gridCol w:w="1925"/>
        <w:gridCol w:w="2088"/>
        <w:gridCol w:w="1273"/>
      </w:tblGrid>
      <w:tr w:rsidR="00222662" w:rsidRPr="00222662" w:rsidTr="00222662">
        <w:trPr>
          <w:trHeight w:val="755"/>
          <w:jc w:val="center"/>
        </w:trPr>
        <w:tc>
          <w:tcPr>
            <w:tcW w:w="3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通用名</w:t>
            </w:r>
          </w:p>
        </w:tc>
        <w:tc>
          <w:tcPr>
            <w:tcW w:w="14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商品名</w:t>
            </w: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生产企业</w:t>
            </w:r>
          </w:p>
        </w:tc>
        <w:tc>
          <w:tcPr>
            <w:tcW w:w="25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包装规格</w:t>
            </w:r>
          </w:p>
        </w:tc>
        <w:tc>
          <w:tcPr>
            <w:tcW w:w="1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黑体" w:eastAsia="黑体" w:hAnsi="黑体" w:cs="Calibri" w:hint="eastAsia"/>
                <w:kern w:val="0"/>
                <w:sz w:val="28"/>
                <w:szCs w:val="28"/>
              </w:rPr>
              <w:t>谈判价格</w:t>
            </w:r>
          </w:p>
        </w:tc>
      </w:tr>
      <w:tr w:rsidR="00222662" w:rsidRPr="00222662" w:rsidTr="00222662">
        <w:trPr>
          <w:trHeight w:val="1136"/>
          <w:jc w:val="center"/>
        </w:trPr>
        <w:tc>
          <w:tcPr>
            <w:tcW w:w="3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富马酸</w:t>
            </w:r>
            <w:proofErr w:type="gramStart"/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替诺福韦二吡呋</w:t>
            </w:r>
            <w:proofErr w:type="gramEnd"/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酯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韦瑞德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葛兰素史克（中国）</w:t>
            </w:r>
          </w:p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投资有限公司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300mg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×</w:t>
            </w: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30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片</w:t>
            </w: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/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瓶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490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元</w:t>
            </w:r>
          </w:p>
        </w:tc>
      </w:tr>
      <w:tr w:rsidR="00222662" w:rsidRPr="00222662" w:rsidTr="00222662">
        <w:trPr>
          <w:trHeight w:val="1148"/>
          <w:jc w:val="center"/>
        </w:trPr>
        <w:tc>
          <w:tcPr>
            <w:tcW w:w="3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盐酸埃</w:t>
            </w:r>
            <w:proofErr w:type="gramStart"/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克替尼</w:t>
            </w:r>
            <w:proofErr w:type="gramEnd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凯美纳</w:t>
            </w:r>
            <w:proofErr w:type="gramEnd"/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贝达药业股份</w:t>
            </w:r>
          </w:p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有限公司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125mg×21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片</w:t>
            </w: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/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盒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1399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元</w:t>
            </w:r>
          </w:p>
        </w:tc>
      </w:tr>
      <w:tr w:rsidR="00222662" w:rsidRPr="00222662" w:rsidTr="00222662">
        <w:trPr>
          <w:trHeight w:val="1098"/>
          <w:jc w:val="center"/>
        </w:trPr>
        <w:tc>
          <w:tcPr>
            <w:tcW w:w="39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盐酸</w:t>
            </w:r>
            <w:proofErr w:type="gramStart"/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吉非替尼</w:t>
            </w:r>
            <w:proofErr w:type="gramEnd"/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易瑞沙</w:t>
            </w:r>
            <w:proofErr w:type="gramEnd"/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阿斯利康制药</w:t>
            </w:r>
          </w:p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有限公司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spacing w:line="40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250mg×10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片</w:t>
            </w: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/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盒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22662" w:rsidRPr="00222662" w:rsidRDefault="00222662" w:rsidP="00222662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222662"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2358</w:t>
            </w:r>
            <w:r w:rsidRPr="00222662">
              <w:rPr>
                <w:rFonts w:ascii="仿宋_GB2312" w:eastAsia="仿宋_GB2312" w:hAnsi="Calibri" w:cs="Calibri" w:hint="eastAsia"/>
                <w:kern w:val="0"/>
                <w:sz w:val="32"/>
                <w:szCs w:val="32"/>
              </w:rPr>
              <w:t>元</w:t>
            </w:r>
          </w:p>
        </w:tc>
      </w:tr>
    </w:tbl>
    <w:p w:rsidR="00222662" w:rsidRPr="00222662" w:rsidRDefault="00222662" w:rsidP="00222662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222662">
        <w:rPr>
          <w:rFonts w:ascii="Simsun" w:eastAsia="宋体" w:hAnsi="Simsun" w:cs="宋体"/>
          <w:color w:val="000000"/>
          <w:kern w:val="0"/>
          <w:szCs w:val="21"/>
          <w:shd w:val="clear" w:color="auto" w:fill="FFFFFF"/>
        </w:rPr>
        <w:t> </w:t>
      </w:r>
    </w:p>
    <w:p w:rsidR="00222662" w:rsidRPr="00222662" w:rsidRDefault="00222662" w:rsidP="00222662">
      <w:pPr>
        <w:widowControl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22266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备注：1.谈判价格为基于与现行医保政策相衔接的公立医疗机构采购价格（含配送费用）；</w:t>
      </w:r>
      <w:r w:rsidRPr="00222662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  <w:r w:rsidRPr="0022266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br/>
        <w:t xml:space="preserve">　　　2.采购周期为2016—2017年。</w:t>
      </w:r>
      <w:r w:rsidRPr="00222662">
        <w:rPr>
          <w:rFonts w:ascii="仿宋_GB2312" w:eastAsia="仿宋_GB2312" w:hAnsi="宋体" w:cs="宋体" w:hint="eastAsia"/>
          <w:color w:val="000000"/>
          <w:kern w:val="0"/>
          <w:sz w:val="32"/>
        </w:rPr>
        <w:t> </w:t>
      </w:r>
    </w:p>
    <w:p w:rsidR="006B248C" w:rsidRPr="00222662" w:rsidRDefault="006B248C"/>
    <w:sectPr w:rsidR="006B248C" w:rsidRPr="00222662" w:rsidSect="006B2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2662"/>
    <w:rsid w:val="00222662"/>
    <w:rsid w:val="006B2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4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26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2662"/>
    <w:rPr>
      <w:b/>
      <w:bCs/>
    </w:rPr>
  </w:style>
  <w:style w:type="character" w:customStyle="1" w:styleId="apple-converted-space">
    <w:name w:val="apple-converted-space"/>
    <w:basedOn w:val="a0"/>
    <w:rsid w:val="002226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8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2016-05-24T07:16:00Z</dcterms:created>
  <dcterms:modified xsi:type="dcterms:W3CDTF">2016-05-24T07:16:00Z</dcterms:modified>
</cp:coreProperties>
</file>